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522" w14:textId="77777777" w:rsidR="00DE60FA" w:rsidRDefault="00000000">
      <w:pPr>
        <w:ind w:left="273"/>
        <w:rPr>
          <w:sz w:val="20"/>
        </w:rPr>
      </w:pPr>
      <w:r>
        <w:rPr>
          <w:sz w:val="20"/>
        </w:rPr>
      </w:r>
      <w:r>
        <w:rPr>
          <w:sz w:val="20"/>
        </w:rPr>
        <w:pict w14:anchorId="1CB73865">
          <v:group id="_x0000_s2075" style="width:483.4pt;height:105.4pt;mso-position-horizontal-relative:char;mso-position-vertical-relative:line" coordsize="9668,2108">
            <v:rect id="_x0000_s2077" style="position:absolute;left:127;width:9540;height:1980" fillcolor="#333" stroked="f">
              <v:fill opacity="32896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6" type="#_x0000_t202" style="position:absolute;left:7;top:120;width:9540;height:1980" fillcolor="silver">
              <v:textbox inset="0,0,0,0">
                <w:txbxContent>
                  <w:p w14:paraId="4A517217" w14:textId="77777777" w:rsidR="00DE60FA" w:rsidRDefault="00000000">
                    <w:pPr>
                      <w:spacing w:before="348"/>
                      <w:ind w:left="3821" w:right="382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MODELLO PER LA</w:t>
                    </w:r>
                  </w:p>
                  <w:p w14:paraId="3192BE4A" w14:textId="77777777" w:rsidR="00DE60FA" w:rsidRDefault="00000000">
                    <w:pPr>
                      <w:ind w:left="1781" w:right="178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MANIFESTAZIONE DI INTERESSE</w:t>
                    </w:r>
                  </w:p>
                </w:txbxContent>
              </v:textbox>
            </v:shape>
            <w10:anchorlock/>
          </v:group>
        </w:pict>
      </w:r>
    </w:p>
    <w:p w14:paraId="37D4AB2C" w14:textId="77777777" w:rsidR="00DE60FA" w:rsidRDefault="00DE60FA">
      <w:pPr>
        <w:rPr>
          <w:sz w:val="20"/>
        </w:rPr>
      </w:pPr>
    </w:p>
    <w:p w14:paraId="74B7798C" w14:textId="77777777" w:rsidR="00DE60FA" w:rsidRDefault="00DE60FA">
      <w:pPr>
        <w:spacing w:before="3"/>
        <w:rPr>
          <w:sz w:val="20"/>
        </w:rPr>
      </w:pPr>
    </w:p>
    <w:p w14:paraId="3DBEDC82" w14:textId="77777777" w:rsidR="00DE60FA" w:rsidRDefault="00000000">
      <w:pPr>
        <w:spacing w:before="1"/>
        <w:ind w:left="3277" w:right="3282"/>
        <w:jc w:val="center"/>
        <w:rPr>
          <w:b/>
          <w:sz w:val="20"/>
        </w:rPr>
      </w:pPr>
      <w:r>
        <w:rPr>
          <w:b/>
          <w:sz w:val="20"/>
        </w:rPr>
        <w:t>DA COMPILARE E INVIARE VIA PEC</w:t>
      </w:r>
    </w:p>
    <w:p w14:paraId="5E1E2963" w14:textId="77777777" w:rsidR="00DE60FA" w:rsidRDefault="00DE60FA">
      <w:pPr>
        <w:rPr>
          <w:b/>
        </w:rPr>
      </w:pPr>
    </w:p>
    <w:p w14:paraId="4626A3B7" w14:textId="77777777" w:rsidR="00DE60FA" w:rsidRDefault="00DE60FA">
      <w:pPr>
        <w:spacing w:before="1"/>
        <w:rPr>
          <w:b/>
          <w:sz w:val="18"/>
        </w:rPr>
      </w:pPr>
    </w:p>
    <w:p w14:paraId="53637AC5" w14:textId="77777777" w:rsidR="00DE60FA" w:rsidRDefault="00000000">
      <w:pPr>
        <w:ind w:left="260"/>
        <w:rPr>
          <w:b/>
          <w:sz w:val="20"/>
        </w:rPr>
      </w:pPr>
      <w:r>
        <w:rPr>
          <w:b/>
          <w:sz w:val="20"/>
          <w:u w:val="single"/>
        </w:rPr>
        <w:t>ALLEGARE COPIA/COPIE DEL/DEI DOCUMENTO/DOCUMENTI DI IDENTITÀ IN CORSO DI VALIDITÀ</w:t>
      </w:r>
    </w:p>
    <w:p w14:paraId="2A69C8DC" w14:textId="77777777" w:rsidR="00DE60FA" w:rsidRDefault="00DE60FA">
      <w:pPr>
        <w:rPr>
          <w:b/>
          <w:sz w:val="20"/>
        </w:rPr>
      </w:pPr>
    </w:p>
    <w:p w14:paraId="374B6BFA" w14:textId="77777777" w:rsidR="00DE60FA" w:rsidRDefault="00000000">
      <w:pPr>
        <w:spacing w:before="7"/>
        <w:rPr>
          <w:b/>
          <w:sz w:val="20"/>
        </w:rPr>
      </w:pPr>
      <w:r>
        <w:pict w14:anchorId="3BFB42ED">
          <v:shape id="_x0000_s2074" type="#_x0000_t202" style="position:absolute;margin-left:56.65pt;margin-top:14.05pt;width:481.95pt;height:101.65pt;z-index:-251656192;mso-wrap-distance-left:0;mso-wrap-distance-right:0;mso-position-horizontal-relative:page" fillcolor="silver" strokeweight=".16969mm">
            <v:textbox inset="0,0,0,0">
              <w:txbxContent>
                <w:p w14:paraId="018B3054" w14:textId="77777777" w:rsidR="00DE60FA" w:rsidRDefault="00000000">
                  <w:pPr>
                    <w:pStyle w:val="Corpotesto"/>
                    <w:spacing w:line="251" w:lineRule="exact"/>
                    <w:ind w:left="4478" w:right="4475"/>
                    <w:jc w:val="center"/>
                  </w:pPr>
                  <w:r>
                    <w:t>NOTA</w:t>
                  </w:r>
                </w:p>
                <w:p w14:paraId="53C9B079" w14:textId="77777777" w:rsidR="00DE60FA" w:rsidRDefault="00000000">
                  <w:pPr>
                    <w:pStyle w:val="Corpotesto"/>
                    <w:ind w:left="103" w:right="129"/>
                  </w:pPr>
                  <w:r>
                    <w:t xml:space="preserve">Per la redazione dell’istanza è opportuno che </w:t>
                  </w:r>
                  <w:proofErr w:type="gramStart"/>
                  <w:r>
                    <w:t>l’ operatore</w:t>
                  </w:r>
                  <w:proofErr w:type="gramEnd"/>
                  <w:r>
                    <w:t xml:space="preserve"> economico faccia uso del presente modello.</w:t>
                  </w:r>
                </w:p>
                <w:p w14:paraId="7B84075E" w14:textId="77777777" w:rsidR="00DE60FA" w:rsidRDefault="00000000">
                  <w:pPr>
                    <w:pStyle w:val="Corpotesto"/>
                    <w:ind w:left="103" w:right="129"/>
                  </w:pPr>
                  <w:r>
                    <w:t xml:space="preserve">Qualora non ne faccia uso, </w:t>
                  </w:r>
                  <w:proofErr w:type="gramStart"/>
                  <w:r>
                    <w:t>l’ istanza</w:t>
                  </w:r>
                  <w:proofErr w:type="gramEnd"/>
                  <w:r>
                    <w:t xml:space="preserve"> deve comunque avere, a pena di esclusione, il contenuto di cui al presente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modello.</w:t>
                  </w:r>
                </w:p>
                <w:p w14:paraId="131B9EA8" w14:textId="77777777" w:rsidR="00DE60FA" w:rsidRDefault="00000000">
                  <w:pPr>
                    <w:pStyle w:val="Corpotesto"/>
                    <w:ind w:left="103" w:right="129"/>
                  </w:pPr>
                  <w:r>
                    <w:t>A pena di esclusione, la dichiarazione deve essere debitamente firmata e deve allegarsi fotocopia di un documento di identità in corso di validità.</w:t>
                  </w:r>
                </w:p>
              </w:txbxContent>
            </v:textbox>
            <w10:wrap type="topAndBottom" anchorx="page"/>
          </v:shape>
        </w:pict>
      </w:r>
    </w:p>
    <w:p w14:paraId="637A174E" w14:textId="77777777" w:rsidR="00DE60FA" w:rsidRDefault="00DE60FA">
      <w:pPr>
        <w:rPr>
          <w:b/>
          <w:sz w:val="20"/>
        </w:rPr>
      </w:pPr>
    </w:p>
    <w:p w14:paraId="5DDD0219" w14:textId="77777777" w:rsidR="00DE60FA" w:rsidRDefault="00DE60FA">
      <w:pPr>
        <w:rPr>
          <w:b/>
          <w:sz w:val="20"/>
        </w:rPr>
      </w:pPr>
    </w:p>
    <w:p w14:paraId="02A64F1B" w14:textId="77777777" w:rsidR="00DE60FA" w:rsidRDefault="00DE60FA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5513"/>
      </w:tblGrid>
      <w:tr w:rsidR="00DE60FA" w14:paraId="5A6285D9" w14:textId="77777777">
        <w:trPr>
          <w:trHeight w:val="760"/>
        </w:trPr>
        <w:tc>
          <w:tcPr>
            <w:tcW w:w="4409" w:type="dxa"/>
            <w:shd w:val="clear" w:color="auto" w:fill="C0C0C0"/>
          </w:tcPr>
          <w:p w14:paraId="41356001" w14:textId="77777777" w:rsidR="00DE60FA" w:rsidRDefault="00DE60FA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37B0CBC0" w14:textId="77777777" w:rsidR="00DE60FA" w:rsidRDefault="00000000">
            <w:pPr>
              <w:pStyle w:val="TableParagraph"/>
              <w:ind w:left="1646" w:right="1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OGGETTO.</w:t>
            </w:r>
          </w:p>
        </w:tc>
        <w:tc>
          <w:tcPr>
            <w:tcW w:w="5513" w:type="dxa"/>
          </w:tcPr>
          <w:p w14:paraId="148556E0" w14:textId="77777777" w:rsidR="00DE60FA" w:rsidRDefault="00000000">
            <w:pPr>
              <w:pStyle w:val="TableParagraph"/>
              <w:spacing w:before="4" w:line="252" w:lineRule="exact"/>
              <w:ind w:left="107" w:right="91"/>
              <w:jc w:val="both"/>
              <w:rPr>
                <w:b/>
              </w:rPr>
            </w:pPr>
            <w:r>
              <w:rPr>
                <w:b/>
              </w:rPr>
              <w:t>Manifestazione di interesse finalizzata al rinnovo della Commissione Tecnica delle attività estrattive di cui all’art. 5 della Legge regionale n° 22 del 5 luglio 2019</w:t>
            </w:r>
          </w:p>
        </w:tc>
      </w:tr>
      <w:tr w:rsidR="00DE60FA" w14:paraId="25EEA1F8" w14:textId="77777777">
        <w:trPr>
          <w:trHeight w:val="460"/>
        </w:trPr>
        <w:tc>
          <w:tcPr>
            <w:tcW w:w="4409" w:type="dxa"/>
            <w:shd w:val="clear" w:color="auto" w:fill="C0C0C0"/>
          </w:tcPr>
          <w:p w14:paraId="10B5B1B3" w14:textId="77777777" w:rsidR="00DE60FA" w:rsidRDefault="00000000">
            <w:pPr>
              <w:pStyle w:val="TableParagraph"/>
              <w:tabs>
                <w:tab w:val="left" w:pos="1267"/>
                <w:tab w:val="left" w:pos="1692"/>
                <w:tab w:val="left" w:pos="3609"/>
              </w:tabs>
              <w:spacing w:line="230" w:lineRule="atLeast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TERMINE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  <w:t>PRESENTAZIONE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DELLA </w:t>
            </w:r>
            <w:r>
              <w:rPr>
                <w:b/>
                <w:sz w:val="20"/>
              </w:rPr>
              <w:t>DOCUMENTAZIONE.</w:t>
            </w:r>
          </w:p>
        </w:tc>
        <w:tc>
          <w:tcPr>
            <w:tcW w:w="5513" w:type="dxa"/>
          </w:tcPr>
          <w:p w14:paraId="256EC7AB" w14:textId="0166AA10" w:rsidR="00DE60FA" w:rsidRPr="008D523E" w:rsidRDefault="008D523E">
            <w:pPr>
              <w:pStyle w:val="TableParagraph"/>
              <w:ind w:left="0"/>
              <w:rPr>
                <w:b/>
                <w:bCs/>
                <w:u w:val="single"/>
              </w:rPr>
            </w:pPr>
            <w:r>
              <w:t xml:space="preserve">  </w:t>
            </w:r>
            <w:r w:rsidRPr="008D523E">
              <w:rPr>
                <w:b/>
                <w:bCs/>
                <w:u w:val="single"/>
              </w:rPr>
              <w:t>30/04/2024 ore 10:00</w:t>
            </w:r>
          </w:p>
        </w:tc>
      </w:tr>
    </w:tbl>
    <w:p w14:paraId="4EC87F6F" w14:textId="77777777" w:rsidR="00DE60FA" w:rsidRDefault="00DE60FA">
      <w:pPr>
        <w:sectPr w:rsidR="00DE60FA" w:rsidSect="00DB088A">
          <w:footerReference w:type="default" r:id="rId7"/>
          <w:type w:val="continuous"/>
          <w:pgSz w:w="11910" w:h="16840"/>
          <w:pgMar w:top="1300" w:right="880" w:bottom="960" w:left="880" w:header="720" w:footer="776" w:gutter="0"/>
          <w:pgNumType w:start="1"/>
          <w:cols w:space="720"/>
        </w:sectPr>
      </w:pPr>
    </w:p>
    <w:p w14:paraId="7CCDA514" w14:textId="77777777" w:rsidR="00DE60FA" w:rsidRDefault="00000000">
      <w:pPr>
        <w:ind w:left="139"/>
        <w:rPr>
          <w:sz w:val="20"/>
        </w:rPr>
      </w:pPr>
      <w:r>
        <w:rPr>
          <w:sz w:val="20"/>
        </w:rPr>
      </w:r>
      <w:r>
        <w:rPr>
          <w:sz w:val="20"/>
        </w:rPr>
        <w:pict w14:anchorId="7DD997A5">
          <v:group id="_x0000_s2056" style="width:475.7pt;height:233.4pt;mso-position-horizontal-relative:char;mso-position-vertical-relative:line" coordsize="9514,4668">
            <v:line id="_x0000_s2073" style="position:absolute" from="10,5" to="9504,5" strokeweight=".48pt"/>
            <v:line id="_x0000_s2072" style="position:absolute" from="5,0" to="5,4668" strokeweight=".48pt"/>
            <v:line id="_x0000_s2071" style="position:absolute" from="10,4663" to="9504,4663" strokeweight=".48pt"/>
            <v:line id="_x0000_s2070" style="position:absolute" from="9509,0" to="9509,4668" strokeweight=".48pt"/>
            <v:shape id="_x0000_s2069" type="#_x0000_t202" style="position:absolute;left:8997;top:2911;width:424;height:245" filled="f" stroked="f">
              <v:textbox inset="0,0,0,0">
                <w:txbxContent>
                  <w:p w14:paraId="5EE7AA58" w14:textId="77777777" w:rsidR="00DE60FA" w:rsidRDefault="00000000">
                    <w:pPr>
                      <w:spacing w:line="244" w:lineRule="exact"/>
                    </w:pPr>
                    <w:r>
                      <w:t>PEC</w:t>
                    </w:r>
                  </w:p>
                </w:txbxContent>
              </v:textbox>
            </v:shape>
            <v:shape id="_x0000_s2068" type="#_x0000_t202" style="position:absolute;left:6232;top:2911;width:2276;height:245" filled="f" stroked="f">
              <v:textbox inset="0,0,0,0">
                <w:txbxContent>
                  <w:p w14:paraId="34BC4618" w14:textId="77777777" w:rsidR="00DE60FA" w:rsidRDefault="00000000">
                    <w:pPr>
                      <w:tabs>
                        <w:tab w:val="left" w:pos="2200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</w:p>
                </w:txbxContent>
              </v:textbox>
            </v:shape>
            <v:shape id="_x0000_s2067" type="#_x0000_t202" style="position:absolute;left:5159;top:2911;width:583;height:245" filled="f" stroked="f">
              <v:textbox inset="0,0,0,0">
                <w:txbxContent>
                  <w:p w14:paraId="01DC2762" w14:textId="77777777" w:rsidR="00DE60FA" w:rsidRDefault="00000000">
                    <w:pPr>
                      <w:spacing w:line="244" w:lineRule="exact"/>
                    </w:pPr>
                    <w:r>
                      <w:t>e-mail</w:t>
                    </w:r>
                  </w:p>
                </w:txbxContent>
              </v:textbox>
            </v:shape>
            <v:shape id="_x0000_s2066" type="#_x0000_t202" style="position:absolute;left:3868;top:2911;width:803;height:245" filled="f" stroked="f">
              <v:textbox inset="0,0,0,0">
                <w:txbxContent>
                  <w:p w14:paraId="1ED88A3B" w14:textId="77777777" w:rsidR="00DE60FA" w:rsidRDefault="00000000">
                    <w:pPr>
                      <w:spacing w:line="244" w:lineRule="exact"/>
                    </w:pPr>
                    <w:r>
                      <w:t>indirizzo</w:t>
                    </w:r>
                  </w:p>
                </w:txbxContent>
              </v:textbox>
            </v:shape>
            <v:shape id="_x0000_s2065" type="#_x0000_t202" style="position:absolute;left:112;top:2911;width:3268;height:245" filled="f" stroked="f">
              <v:textbox inset="0,0,0,0">
                <w:txbxContent>
                  <w:p w14:paraId="34A9872C" w14:textId="77777777" w:rsidR="00DE60FA" w:rsidRDefault="00000000">
                    <w:pPr>
                      <w:tabs>
                        <w:tab w:val="left" w:pos="3191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</w:p>
                </w:txbxContent>
              </v:textbox>
            </v:shape>
            <v:shape id="_x0000_s2064" type="#_x0000_t202" style="position:absolute;left:9234;top:2404;width:186;height:245" filled="f" stroked="f">
              <v:textbox inset="0,0,0,0">
                <w:txbxContent>
                  <w:p w14:paraId="0FC570F2" w14:textId="77777777" w:rsidR="00DE60FA" w:rsidRDefault="00000000">
                    <w:pPr>
                      <w:spacing w:line="244" w:lineRule="exact"/>
                    </w:pPr>
                    <w:r>
                      <w:t>n.</w:t>
                    </w:r>
                  </w:p>
                </w:txbxContent>
              </v:textbox>
            </v:shape>
            <v:shape id="_x0000_s2063" type="#_x0000_t202" style="position:absolute;left:8090;top:2404;width:455;height:245" filled="f" stroked="f">
              <v:textbox inset="0,0,0,0">
                <w:txbxContent>
                  <w:p w14:paraId="79581590" w14:textId="77777777" w:rsidR="00DE60FA" w:rsidRDefault="00000000">
                    <w:pPr>
                      <w:spacing w:line="244" w:lineRule="exact"/>
                    </w:pPr>
                    <w:proofErr w:type="spellStart"/>
                    <w:r>
                      <w:t>i.v.a</w:t>
                    </w:r>
                    <w:proofErr w:type="spellEnd"/>
                    <w:r>
                      <w:t>.</w:t>
                    </w:r>
                  </w:p>
                </w:txbxContent>
              </v:textbox>
            </v:shape>
            <v:shape id="_x0000_s2062" type="#_x0000_t202" style="position:absolute;left:7211;top:2404;width:186;height:245" filled="f" stroked="f">
              <v:textbox inset="0,0,0,0">
                <w:txbxContent>
                  <w:p w14:paraId="0EC27831" w14:textId="77777777" w:rsidR="00DE60FA" w:rsidRDefault="00000000">
                    <w:pPr>
                      <w:spacing w:line="244" w:lineRule="exact"/>
                    </w:pPr>
                    <w:r>
                      <w:t>p.</w:t>
                    </w:r>
                  </w:p>
                </w:txbxContent>
              </v:textbox>
            </v:shape>
            <v:shape id="_x0000_s2061" type="#_x0000_t202" style="position:absolute;left:3806;top:2404;width:2716;height:245" filled="f" stroked="f">
              <v:textbox inset="0,0,0,0">
                <w:txbxContent>
                  <w:p w14:paraId="1A5862D7" w14:textId="77777777" w:rsidR="00DE60FA" w:rsidRDefault="00000000">
                    <w:pPr>
                      <w:tabs>
                        <w:tab w:val="left" w:pos="2639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</w:p>
                </w:txbxContent>
              </v:textbox>
            </v:shape>
            <v:shape id="_x0000_s2060" type="#_x0000_t202" style="position:absolute;left:2639;top:2404;width:474;height:245" filled="f" stroked="f">
              <v:textbox inset="0,0,0,0">
                <w:txbxContent>
                  <w:p w14:paraId="365FB0E9" w14:textId="77777777" w:rsidR="00DE60FA" w:rsidRDefault="00000000">
                    <w:pPr>
                      <w:spacing w:line="244" w:lineRule="exact"/>
                    </w:pPr>
                    <w:r>
                      <w:t>Stato</w:t>
                    </w:r>
                  </w:p>
                </w:txbxContent>
              </v:textbox>
            </v:shape>
            <v:shape id="_x0000_s2059" type="#_x0000_t202" style="position:absolute;left:112;top:2404;width:1837;height:245" filled="f" stroked="f">
              <v:textbox inset="0,0,0,0">
                <w:txbxContent>
                  <w:p w14:paraId="35D70AEC" w14:textId="77777777" w:rsidR="00DE60FA" w:rsidRDefault="00000000">
                    <w:pPr>
                      <w:tabs>
                        <w:tab w:val="left" w:pos="1761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</w:p>
                </w:txbxContent>
              </v:textbox>
            </v:shape>
            <v:shape id="_x0000_s2058" type="#_x0000_t202" style="position:absolute;left:112;top:885;width:9313;height:1258" filled="f" stroked="f">
              <v:textbox inset="0,0,0,0">
                <w:txbxContent>
                  <w:p w14:paraId="20859F89" w14:textId="77777777" w:rsidR="00DE60FA" w:rsidRDefault="00000000">
                    <w:pPr>
                      <w:tabs>
                        <w:tab w:val="left" w:pos="3302"/>
                        <w:tab w:val="left" w:pos="3739"/>
                        <w:tab w:val="left" w:pos="4502"/>
                        <w:tab w:val="left" w:pos="5006"/>
                        <w:tab w:val="left" w:pos="5997"/>
                        <w:tab w:val="left" w:pos="6381"/>
                        <w:tab w:val="left" w:pos="6863"/>
                        <w:tab w:val="left" w:pos="8625"/>
                        <w:tab w:val="left" w:pos="9006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  <w:r>
                      <w:tab/>
                      <w:t>nato</w:t>
                    </w:r>
                    <w:r>
                      <w:tab/>
                      <w:t>il</w:t>
                    </w:r>
                    <w:r>
                      <w:tab/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>a</w:t>
                    </w:r>
                    <w:r>
                      <w:tab/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>c.f.</w:t>
                    </w:r>
                  </w:p>
                  <w:p w14:paraId="4146110D" w14:textId="77777777" w:rsidR="00DE60FA" w:rsidRDefault="00000000">
                    <w:pPr>
                      <w:tabs>
                        <w:tab w:val="left" w:pos="2371"/>
                        <w:tab w:val="left" w:pos="2860"/>
                        <w:tab w:val="left" w:pos="3007"/>
                        <w:tab w:val="left" w:pos="3451"/>
                        <w:tab w:val="left" w:pos="4262"/>
                        <w:tab w:val="left" w:pos="5709"/>
                        <w:tab w:val="left" w:pos="5759"/>
                        <w:tab w:val="left" w:pos="6045"/>
                        <w:tab w:val="left" w:pos="6153"/>
                        <w:tab w:val="left" w:pos="6496"/>
                        <w:tab w:val="left" w:pos="8479"/>
                        <w:tab w:val="left" w:pos="8819"/>
                        <w:tab w:val="left" w:pos="9235"/>
                      </w:tabs>
                      <w:spacing w:before="6" w:line="500" w:lineRule="atLeast"/>
                      <w:ind w:right="18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>con</w:t>
                    </w:r>
                    <w:r>
                      <w:tab/>
                      <w:t>studio</w:t>
                    </w:r>
                    <w:r>
                      <w:tab/>
                      <w:t>professionale</w:t>
                    </w:r>
                    <w:r>
                      <w:tab/>
                      <w:t>in</w:t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6"/>
                      </w:rPr>
                      <w:t xml:space="preserve">, </w:t>
                    </w:r>
                    <w:r>
                      <w:t>Via/Viale/Corso/Largo,</w:t>
                    </w:r>
                    <w:r>
                      <w:tab/>
                      <w:t>ecc.</w:t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>n.</w:t>
                    </w:r>
                    <w:r>
                      <w:tab/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,</w:t>
                    </w:r>
                    <w:r>
                      <w:tab/>
                    </w:r>
                    <w:proofErr w:type="spellStart"/>
                    <w:r>
                      <w:rPr>
                        <w:spacing w:val="-3"/>
                      </w:rPr>
                      <w:t>c.a.p.</w:t>
                    </w:r>
                    <w:proofErr w:type="spellEnd"/>
                  </w:p>
                </w:txbxContent>
              </v:textbox>
            </v:shape>
            <v:shape id="_x0000_s2057" type="#_x0000_t202" style="position:absolute;left:112;top:139;width:4434;height:245" filled="f" stroked="f">
              <v:textbox inset="0,0,0,0">
                <w:txbxContent>
                  <w:p w14:paraId="4D8881E5" w14:textId="77777777" w:rsidR="00DE60FA" w:rsidRDefault="00000000">
                    <w:pPr>
                      <w:spacing w:line="244" w:lineRule="exact"/>
                    </w:pPr>
                    <w:r>
                      <w:rPr>
                        <w:b/>
                      </w:rPr>
                      <w:t xml:space="preserve">Dati </w:t>
                    </w:r>
                    <w:proofErr w:type="gramStart"/>
                    <w:r>
                      <w:rPr>
                        <w:b/>
                      </w:rPr>
                      <w:t>dell’ operatore</w:t>
                    </w:r>
                    <w:proofErr w:type="gramEnd"/>
                    <w:r>
                      <w:rPr>
                        <w:b/>
                      </w:rPr>
                      <w:t xml:space="preserve"> economico / professionista</w:t>
                    </w:r>
                    <w: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7842F5B6" w14:textId="77777777" w:rsidR="00DE60FA" w:rsidRDefault="00DE60FA">
      <w:pPr>
        <w:spacing w:before="4"/>
        <w:rPr>
          <w:b/>
          <w:sz w:val="11"/>
        </w:rPr>
      </w:pPr>
    </w:p>
    <w:p w14:paraId="3BD9344A" w14:textId="77777777" w:rsidR="00DE60FA" w:rsidRDefault="00000000">
      <w:pPr>
        <w:pStyle w:val="Corpotesto"/>
        <w:spacing w:before="92"/>
        <w:ind w:left="3277" w:right="3278"/>
        <w:jc w:val="center"/>
      </w:pPr>
      <w:r>
        <w:pict w14:anchorId="1F9B7F0B">
          <v:line id="_x0000_s2055" style="position:absolute;left:0;text-align:left;z-index:-251963392;mso-position-horizontal-relative:page" from="56.65pt,-58.8pt" to="161.3pt,-58.8pt" strokeweight=".15578mm">
            <w10:wrap anchorx="page"/>
          </v:line>
        </w:pict>
      </w:r>
      <w:r>
        <w:t>MANIFESTA</w:t>
      </w:r>
    </w:p>
    <w:p w14:paraId="16B7C763" w14:textId="77777777" w:rsidR="00DE60FA" w:rsidRDefault="00DE60FA">
      <w:pPr>
        <w:rPr>
          <w:b/>
          <w:sz w:val="24"/>
        </w:rPr>
      </w:pPr>
    </w:p>
    <w:p w14:paraId="2368E5E7" w14:textId="77777777" w:rsidR="00DE60FA" w:rsidRDefault="00000000">
      <w:pPr>
        <w:spacing w:before="213" w:line="244" w:lineRule="auto"/>
        <w:ind w:left="252"/>
      </w:pPr>
      <w:proofErr w:type="gramStart"/>
      <w:r>
        <w:t>l’ interesse</w:t>
      </w:r>
      <w:proofErr w:type="gramEnd"/>
      <w:r>
        <w:t xml:space="preserve"> a partecipare all’ indagine di mercato per il rinnovo della Commissione Tecnica delle attività estrattive di cui all’art. 5 della Legge Regionale n° 22 del 5 luglio 2019.</w:t>
      </w:r>
    </w:p>
    <w:p w14:paraId="0A488698" w14:textId="77777777" w:rsidR="00DE60FA" w:rsidRDefault="00DE60FA">
      <w:pPr>
        <w:rPr>
          <w:sz w:val="24"/>
        </w:rPr>
      </w:pPr>
    </w:p>
    <w:p w14:paraId="1B602720" w14:textId="77777777" w:rsidR="00DE60FA" w:rsidRDefault="00000000">
      <w:pPr>
        <w:pStyle w:val="Corpotesto"/>
        <w:spacing w:before="211"/>
        <w:ind w:left="3277" w:right="3278"/>
        <w:jc w:val="center"/>
      </w:pPr>
      <w:r>
        <w:t>CHIEDE</w:t>
      </w:r>
    </w:p>
    <w:p w14:paraId="52C9A90D" w14:textId="77777777" w:rsidR="00DE60FA" w:rsidRDefault="00000000">
      <w:pPr>
        <w:spacing w:before="119"/>
        <w:ind w:left="252"/>
      </w:pPr>
      <w:r>
        <w:t xml:space="preserve">che ogni comunicazione afferente </w:t>
      </w:r>
      <w:proofErr w:type="gramStart"/>
      <w:r>
        <w:t>la</w:t>
      </w:r>
      <w:proofErr w:type="gramEnd"/>
      <w:r>
        <w:t xml:space="preserve"> presente procedura sia inviata al seguente recapito</w:t>
      </w:r>
    </w:p>
    <w:p w14:paraId="1D673AEE" w14:textId="77777777" w:rsidR="00DE60FA" w:rsidRDefault="00000000">
      <w:pPr>
        <w:spacing w:before="119"/>
        <w:ind w:left="252"/>
        <w:rPr>
          <w:b/>
          <w:i/>
        </w:rPr>
      </w:pPr>
      <w:r>
        <w:rPr>
          <w:b/>
          <w:i/>
        </w:rPr>
        <w:t>compilare solo se il recapito è differente da quello sopra esposto</w:t>
      </w:r>
    </w:p>
    <w:p w14:paraId="1C4C82D2" w14:textId="77777777" w:rsidR="00DE60FA" w:rsidRDefault="00000000">
      <w:pPr>
        <w:rPr>
          <w:b/>
          <w:i/>
          <w:sz w:val="28"/>
        </w:rPr>
      </w:pPr>
      <w:r>
        <w:pict w14:anchorId="2B658444">
          <v:shape id="_x0000_s2054" style="position:absolute;margin-left:56.65pt;margin-top:18.4pt;width:385pt;height:.1pt;z-index:-251640832;mso-wrap-distance-left:0;mso-wrap-distance-right:0;mso-position-horizontal-relative:page" coordorigin="1133,368" coordsize="7700,0" path="m1133,368r7699,e" filled="f" strokeweight=".24536mm">
            <v:path arrowok="t"/>
            <w10:wrap type="topAndBottom" anchorx="page"/>
          </v:shape>
        </w:pict>
      </w:r>
    </w:p>
    <w:p w14:paraId="3E437B45" w14:textId="77777777" w:rsidR="00DE60FA" w:rsidRDefault="00DE60FA">
      <w:pPr>
        <w:rPr>
          <w:b/>
          <w:i/>
          <w:sz w:val="20"/>
        </w:rPr>
      </w:pPr>
    </w:p>
    <w:p w14:paraId="3DDCDCC2" w14:textId="77777777" w:rsidR="00DE60FA" w:rsidRDefault="00DE60FA">
      <w:pPr>
        <w:spacing w:before="4"/>
        <w:rPr>
          <w:b/>
          <w:i/>
          <w:sz w:val="20"/>
        </w:rPr>
      </w:pPr>
    </w:p>
    <w:p w14:paraId="5D0DDE62" w14:textId="77777777" w:rsidR="00DE60FA" w:rsidRDefault="00000000">
      <w:pPr>
        <w:pStyle w:val="Corpotesto"/>
        <w:ind w:left="3277" w:right="3278"/>
        <w:jc w:val="center"/>
      </w:pPr>
      <w:r>
        <w:t>DICHIARA</w:t>
      </w:r>
    </w:p>
    <w:p w14:paraId="7819429E" w14:textId="77777777" w:rsidR="00DE60FA" w:rsidRDefault="00DE60FA">
      <w:pPr>
        <w:rPr>
          <w:b/>
          <w:sz w:val="24"/>
        </w:rPr>
      </w:pPr>
    </w:p>
    <w:p w14:paraId="7C1DB29D" w14:textId="77777777" w:rsidR="00DE60FA" w:rsidRDefault="00000000">
      <w:pPr>
        <w:spacing w:before="215"/>
        <w:ind w:left="252"/>
        <w:jc w:val="both"/>
      </w:pPr>
      <w:r>
        <w:t>di accettare e osservare tutte le disposizioni di cui alla procedura in oggetto.</w:t>
      </w:r>
    </w:p>
    <w:p w14:paraId="1A5A1DC2" w14:textId="77777777" w:rsidR="00DE60FA" w:rsidRDefault="00DE60FA">
      <w:pPr>
        <w:rPr>
          <w:sz w:val="24"/>
        </w:rPr>
      </w:pPr>
    </w:p>
    <w:p w14:paraId="0E346489" w14:textId="77777777" w:rsidR="00DE60FA" w:rsidRDefault="00000000">
      <w:pPr>
        <w:pStyle w:val="Corpotesto"/>
        <w:spacing w:before="196"/>
        <w:ind w:left="3277" w:right="3277"/>
        <w:jc w:val="center"/>
      </w:pPr>
      <w:bookmarkStart w:id="0" w:name="DICHIARA"/>
      <w:bookmarkEnd w:id="0"/>
      <w:r>
        <w:t>DICHIARA</w:t>
      </w:r>
    </w:p>
    <w:p w14:paraId="0B019312" w14:textId="77777777" w:rsidR="00DE60FA" w:rsidRDefault="00000000">
      <w:pPr>
        <w:pStyle w:val="Corpotesto"/>
        <w:spacing w:before="116"/>
        <w:ind w:left="253" w:right="248" w:hanging="1"/>
        <w:jc w:val="both"/>
        <w:rPr>
          <w:b w:val="0"/>
        </w:rPr>
      </w:pPr>
      <w:r>
        <w:t>avvalendosi della facoltà di cui al D.P.R. n. 445/2000, consapevoli delle sanzioni penali previste dall’art. 76 del citato decreto per le ipotesi di falsità in atti e dichiarazioni mendaci ivi indicate e ai sensi degli artt. 46 e 47 del ripetuto decreto, quanto</w:t>
      </w:r>
      <w:r>
        <w:rPr>
          <w:spacing w:val="-5"/>
        </w:rPr>
        <w:t xml:space="preserve"> </w:t>
      </w:r>
      <w:r>
        <w:t>segue</w:t>
      </w:r>
      <w:r>
        <w:rPr>
          <w:b w:val="0"/>
        </w:rPr>
        <w:t>.</w:t>
      </w:r>
    </w:p>
    <w:p w14:paraId="5673CEF6" w14:textId="77777777" w:rsidR="00DE60FA" w:rsidRDefault="00DE60FA">
      <w:pPr>
        <w:rPr>
          <w:sz w:val="20"/>
        </w:rPr>
      </w:pPr>
    </w:p>
    <w:p w14:paraId="33D7A0C3" w14:textId="77777777" w:rsidR="00DE60FA" w:rsidRDefault="00DE60FA">
      <w:pPr>
        <w:rPr>
          <w:sz w:val="20"/>
        </w:rPr>
      </w:pPr>
    </w:p>
    <w:p w14:paraId="723F3A2B" w14:textId="77777777" w:rsidR="00DE60FA" w:rsidRDefault="00DE60FA">
      <w:pPr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682DB4E6" w14:textId="77777777">
        <w:trPr>
          <w:trHeight w:val="3350"/>
        </w:trPr>
        <w:tc>
          <w:tcPr>
            <w:tcW w:w="1241" w:type="dxa"/>
            <w:shd w:val="clear" w:color="auto" w:fill="C0C0C0"/>
          </w:tcPr>
          <w:p w14:paraId="7EA781F2" w14:textId="77777777" w:rsidR="00DE60FA" w:rsidRDefault="00000000">
            <w:pPr>
              <w:pStyle w:val="TableParagraph"/>
              <w:spacing w:line="251" w:lineRule="exact"/>
              <w:ind w:left="683"/>
            </w:pPr>
            <w:r>
              <w:t>1)</w:t>
            </w:r>
          </w:p>
        </w:tc>
        <w:tc>
          <w:tcPr>
            <w:tcW w:w="8647" w:type="dxa"/>
          </w:tcPr>
          <w:p w14:paraId="7B312AB4" w14:textId="77777777" w:rsidR="00DE60FA" w:rsidRDefault="00000000">
            <w:pPr>
              <w:pStyle w:val="TableParagraph"/>
              <w:spacing w:line="244" w:lineRule="auto"/>
              <w:ind w:right="91"/>
            </w:pPr>
            <w:r>
              <w:t xml:space="preserve">Che non sussiste alcuna delle condizioni di esclusione di cui al </w:t>
            </w:r>
            <w:proofErr w:type="spellStart"/>
            <w:r>
              <w:t>D.Lgs.</w:t>
            </w:r>
            <w:proofErr w:type="spellEnd"/>
            <w:r>
              <w:t xml:space="preserve"> 36/2023 artt. 94 e seguenti ovvero:</w:t>
            </w:r>
          </w:p>
          <w:p w14:paraId="28403D18" w14:textId="77777777" w:rsidR="00DE60FA" w:rsidRDefault="00000000">
            <w:pPr>
              <w:pStyle w:val="TableParagraph"/>
              <w:spacing w:before="110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la condanna con sentenza definitiva o decreto penale di condanna divenuto irrevocabile o sentenza </w:t>
            </w:r>
            <w:proofErr w:type="gramStart"/>
            <w:r>
              <w:rPr>
                <w:sz w:val="18"/>
              </w:rPr>
              <w:t>di  applicazione</w:t>
            </w:r>
            <w:proofErr w:type="gramEnd"/>
            <w:r>
              <w:rPr>
                <w:sz w:val="18"/>
              </w:rPr>
              <w:t xml:space="preserve"> della pena su richiesta ai sensi dell’articolo 444 del codice di procedura penale per uno dei seguenti reati:</w:t>
            </w:r>
          </w:p>
          <w:p w14:paraId="43748561" w14:textId="77777777" w:rsidR="00DE60FA" w:rsidRDefault="00000000">
            <w:pPr>
              <w:pStyle w:val="TableParagraph"/>
              <w:spacing w:before="120"/>
              <w:ind w:left="109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a) delitti, consumati o tentati, di cui agli articoli 416 </w:t>
            </w:r>
            <w:r>
              <w:rPr>
                <w:i/>
                <w:sz w:val="18"/>
              </w:rPr>
              <w:t>(Associazione per delinquere)</w:t>
            </w:r>
            <w:r>
              <w:rPr>
                <w:sz w:val="18"/>
              </w:rPr>
              <w:t xml:space="preserve">, 416-bis </w:t>
            </w:r>
            <w:r>
              <w:rPr>
                <w:i/>
                <w:sz w:val="18"/>
              </w:rPr>
              <w:t xml:space="preserve">(Associazione di tipo mafioso) </w:t>
            </w:r>
            <w:r>
              <w:rPr>
                <w:sz w:val="18"/>
              </w:rPr>
              <w:t xml:space="preserve">del codice penale ovvero delitti commessi avvalendosi delle condizioni previste dal predetto articolo 416- bis ovvero al fine di agevolare l’attività delle associazioni previste dallo stesso articolo, nonché per i delitti, consumati o tentati, previsti dall’articolo 74 </w:t>
            </w:r>
            <w:r>
              <w:rPr>
                <w:i/>
                <w:sz w:val="18"/>
              </w:rPr>
              <w:t xml:space="preserve">(Associazione finalizzata al traffico illecito di sostanze stupefacenti o psicotrope) </w:t>
            </w:r>
            <w:r>
              <w:rPr>
                <w:sz w:val="18"/>
              </w:rPr>
              <w:t xml:space="preserve">del decreto del Presidente della Repubblica 9 ottobre 1990, n. 309, dall’articolo 291-quater </w:t>
            </w:r>
            <w:r>
              <w:rPr>
                <w:i/>
                <w:sz w:val="18"/>
              </w:rPr>
              <w:t xml:space="preserve">(Associazione per delinquere finalizzata al contrabbando di tabacchi lavorati esteri) </w:t>
            </w:r>
            <w:r>
              <w:rPr>
                <w:sz w:val="18"/>
              </w:rPr>
              <w:t xml:space="preserve">del decreto del Presidente della Repubblica 23 gennaio 1973, n. 43 e dall’articolo 260 </w:t>
            </w:r>
            <w:r>
              <w:rPr>
                <w:i/>
                <w:sz w:val="18"/>
              </w:rPr>
              <w:t xml:space="preserve">(Attività organizzata per il traffico illecito di rifiuti) </w:t>
            </w:r>
            <w:r>
              <w:rPr>
                <w:sz w:val="18"/>
              </w:rPr>
              <w:t>del decreto legislativo 3 aprile 2006, n. 152, in quanto riconducibili alla partecipazione a un’organizzazione criminale, quale definita all’articolo 2 della decisione quadro 2008/841/GAI 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Consiglio;</w:t>
            </w:r>
          </w:p>
        </w:tc>
      </w:tr>
    </w:tbl>
    <w:p w14:paraId="3C81D384" w14:textId="77777777" w:rsidR="00DE60FA" w:rsidRDefault="00DE60FA">
      <w:pPr>
        <w:jc w:val="both"/>
        <w:rPr>
          <w:sz w:val="18"/>
        </w:rPr>
        <w:sectPr w:rsidR="00DE60FA" w:rsidSect="00DB088A">
          <w:pgSz w:w="11910" w:h="16840"/>
          <w:pgMar w:top="260" w:right="880" w:bottom="1040" w:left="880" w:header="0" w:footer="776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58B13F6F" w14:textId="77777777">
        <w:trPr>
          <w:trHeight w:val="14464"/>
        </w:trPr>
        <w:tc>
          <w:tcPr>
            <w:tcW w:w="1241" w:type="dxa"/>
            <w:shd w:val="clear" w:color="auto" w:fill="C0C0C0"/>
          </w:tcPr>
          <w:p w14:paraId="5B9C415F" w14:textId="77777777" w:rsidR="00DE60FA" w:rsidRDefault="00DE60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7" w:type="dxa"/>
          </w:tcPr>
          <w:p w14:paraId="1484D239" w14:textId="77777777" w:rsidR="00DE60FA" w:rsidRDefault="00000000">
            <w:pPr>
              <w:pStyle w:val="TableParagraph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b) delitti, consumati o tentati, di cui agli articoli 317 </w:t>
            </w:r>
            <w:r>
              <w:rPr>
                <w:i/>
                <w:sz w:val="18"/>
              </w:rPr>
              <w:t xml:space="preserve">(Concussione), </w:t>
            </w:r>
            <w:r>
              <w:rPr>
                <w:sz w:val="18"/>
              </w:rPr>
              <w:t xml:space="preserve">318 </w:t>
            </w:r>
            <w:r>
              <w:rPr>
                <w:i/>
                <w:sz w:val="18"/>
              </w:rPr>
              <w:t xml:space="preserve">(Corruzione per l’esercizio della funzione), </w:t>
            </w:r>
            <w:r>
              <w:rPr>
                <w:sz w:val="18"/>
              </w:rPr>
              <w:t xml:space="preserve">319 </w:t>
            </w:r>
            <w:r>
              <w:rPr>
                <w:i/>
                <w:sz w:val="18"/>
              </w:rPr>
              <w:t xml:space="preserve">(Corruzione per un atto contrario ai doveri d’ufficio), </w:t>
            </w:r>
            <w:r>
              <w:rPr>
                <w:sz w:val="18"/>
              </w:rPr>
              <w:t xml:space="preserve">319/ter </w:t>
            </w:r>
            <w:r>
              <w:rPr>
                <w:i/>
                <w:sz w:val="18"/>
              </w:rPr>
              <w:t xml:space="preserve">(Corruzioni in atti giudiziari), </w:t>
            </w:r>
            <w:r>
              <w:rPr>
                <w:sz w:val="18"/>
              </w:rPr>
              <w:t xml:space="preserve">319-quater </w:t>
            </w:r>
            <w:r>
              <w:rPr>
                <w:i/>
                <w:sz w:val="18"/>
              </w:rPr>
              <w:t xml:space="preserve">(induzione indebita a dare o promettere utilità), </w:t>
            </w:r>
            <w:r>
              <w:rPr>
                <w:sz w:val="18"/>
              </w:rPr>
              <w:t xml:space="preserve">320 </w:t>
            </w:r>
            <w:r>
              <w:rPr>
                <w:i/>
                <w:sz w:val="18"/>
              </w:rPr>
              <w:t xml:space="preserve">(Corruzione di persona incaricata di un pubblico servizio), </w:t>
            </w:r>
            <w:r>
              <w:rPr>
                <w:sz w:val="18"/>
              </w:rPr>
              <w:t xml:space="preserve">321 </w:t>
            </w:r>
            <w:r>
              <w:rPr>
                <w:i/>
                <w:sz w:val="18"/>
              </w:rPr>
              <w:t xml:space="preserve">(Pene per il corruttore), </w:t>
            </w:r>
            <w:r>
              <w:rPr>
                <w:sz w:val="18"/>
              </w:rPr>
              <w:t xml:space="preserve">322 </w:t>
            </w:r>
            <w:r>
              <w:rPr>
                <w:i/>
                <w:sz w:val="18"/>
              </w:rPr>
              <w:t xml:space="preserve">(Istigazione alla corruzione), </w:t>
            </w:r>
            <w:r>
              <w:rPr>
                <w:sz w:val="18"/>
              </w:rPr>
              <w:t xml:space="preserve">322-bis </w:t>
            </w:r>
            <w:r>
              <w:rPr>
                <w:i/>
                <w:sz w:val="18"/>
              </w:rPr>
              <w:t xml:space="preserve">(Peculato, concussione, induzione indebita a dare o promettere utilità, corruzione e istigazione alla corruzione di membri degli organi delle Comunità europee e di funzionari delle Comunità europee e di Stati esteri), </w:t>
            </w:r>
            <w:r>
              <w:rPr>
                <w:sz w:val="18"/>
              </w:rPr>
              <w:t xml:space="preserve">346/bis </w:t>
            </w:r>
            <w:r>
              <w:rPr>
                <w:i/>
                <w:sz w:val="18"/>
              </w:rPr>
              <w:t xml:space="preserve">(Traffico di influenze illecite), </w:t>
            </w:r>
            <w:r>
              <w:rPr>
                <w:sz w:val="18"/>
              </w:rPr>
              <w:t xml:space="preserve">353 </w:t>
            </w:r>
            <w:r>
              <w:rPr>
                <w:i/>
                <w:sz w:val="18"/>
              </w:rPr>
              <w:t xml:space="preserve">(Turbata libertà degli incanti), </w:t>
            </w:r>
            <w:r>
              <w:rPr>
                <w:sz w:val="18"/>
              </w:rPr>
              <w:t xml:space="preserve">353-bis </w:t>
            </w:r>
            <w:r>
              <w:rPr>
                <w:i/>
                <w:sz w:val="18"/>
              </w:rPr>
              <w:t xml:space="preserve">(Turbata libertà del procedimento di scelta del contraente), </w:t>
            </w:r>
            <w:r>
              <w:rPr>
                <w:sz w:val="18"/>
              </w:rPr>
              <w:t xml:space="preserve">354 </w:t>
            </w:r>
            <w:r>
              <w:rPr>
                <w:i/>
                <w:sz w:val="18"/>
              </w:rPr>
              <w:t xml:space="preserve">(Astensione dagli incanti), </w:t>
            </w:r>
            <w:r>
              <w:rPr>
                <w:sz w:val="18"/>
              </w:rPr>
              <w:t xml:space="preserve">355 </w:t>
            </w:r>
            <w:r>
              <w:rPr>
                <w:i/>
                <w:sz w:val="18"/>
              </w:rPr>
              <w:t xml:space="preserve">(Inadempienza di contratti di pubbliche forniture) </w:t>
            </w:r>
            <w:r>
              <w:rPr>
                <w:sz w:val="18"/>
              </w:rPr>
              <w:t xml:space="preserve">e 356 </w:t>
            </w:r>
            <w:r>
              <w:rPr>
                <w:i/>
                <w:sz w:val="18"/>
              </w:rPr>
              <w:t xml:space="preserve">(frode nelle pubbliche forniture) </w:t>
            </w:r>
            <w:r>
              <w:rPr>
                <w:sz w:val="18"/>
              </w:rPr>
              <w:t xml:space="preserve">del codice penale nonché all’art. 2635 </w:t>
            </w:r>
            <w:r>
              <w:rPr>
                <w:i/>
                <w:sz w:val="18"/>
              </w:rPr>
              <w:t xml:space="preserve">(Corruzione tra privati) </w:t>
            </w:r>
            <w:r>
              <w:rPr>
                <w:sz w:val="18"/>
              </w:rPr>
              <w:t>del codice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civile;</w:t>
            </w:r>
          </w:p>
          <w:p w14:paraId="4681A016" w14:textId="77777777" w:rsidR="00DE60FA" w:rsidRDefault="00000000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b-bis) false comunicazioni sociali di cui agli articoli 2621 e 2622 del codice civile;</w:t>
            </w:r>
          </w:p>
          <w:p w14:paraId="75E73B7D" w14:textId="77777777" w:rsidR="00DE60F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120"/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frode ai sensi dell’articolo 1 della convenzione relativa alla tutela degli interessi finanziari delle Comunità europee;</w:t>
            </w:r>
          </w:p>
          <w:p w14:paraId="42E21FE6" w14:textId="77777777" w:rsidR="00DE60F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119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>delitti, consumati o tentati, commessi con finalità di terrorismo, anche internazionale, e di eversione dell’ordine costituzionale reati terroristici o reati connessi alle 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terroristiche;</w:t>
            </w:r>
          </w:p>
          <w:p w14:paraId="77EE8D33" w14:textId="77777777" w:rsidR="00DE60F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121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delitti di cui agli articoli 648-bis </w:t>
            </w:r>
            <w:r>
              <w:rPr>
                <w:i/>
                <w:sz w:val="18"/>
              </w:rPr>
              <w:t xml:space="preserve">(Riciclaggio), </w:t>
            </w:r>
            <w:r>
              <w:rPr>
                <w:sz w:val="18"/>
              </w:rPr>
              <w:t xml:space="preserve">648-ter </w:t>
            </w:r>
            <w:r>
              <w:rPr>
                <w:i/>
                <w:sz w:val="18"/>
              </w:rPr>
              <w:t xml:space="preserve">(Impiego di denaro, beni o utilità di provenienza illecita) </w:t>
            </w:r>
            <w:r>
              <w:rPr>
                <w:sz w:val="18"/>
              </w:rPr>
              <w:t xml:space="preserve">e 648-ter.1 </w:t>
            </w:r>
            <w:r>
              <w:rPr>
                <w:i/>
                <w:sz w:val="18"/>
              </w:rPr>
              <w:t xml:space="preserve">(autoriciclaggio) </w:t>
            </w:r>
            <w:r>
              <w:rPr>
                <w:sz w:val="18"/>
              </w:rPr>
              <w:t>del codice penale, riciclaggio di proventi di attività criminose o finanziamento del terrorismo, quali definiti all’articolo 1 del decreto legislativo 22 giugno 2007, n. 109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ss.mm.</w:t>
            </w:r>
          </w:p>
          <w:p w14:paraId="15ABC4C8" w14:textId="77777777" w:rsidR="00DE60F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21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sfruttamento del lavoro minorile e altre forme di tratta di esseri umani definite con decreto legislativo 4 marzo 2014, 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24;</w:t>
            </w:r>
          </w:p>
          <w:p w14:paraId="79A8EBD1" w14:textId="77777777" w:rsidR="00DE60F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8"/>
              <w:ind w:left="350" w:hanging="241"/>
              <w:jc w:val="both"/>
              <w:rPr>
                <w:sz w:val="18"/>
              </w:rPr>
            </w:pP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derivi,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accessoria, l’incapacità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contrattare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amministrazione.</w:t>
            </w:r>
          </w:p>
          <w:p w14:paraId="606BB5D9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120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che non sussistono le cause di decadenza, di sospensione o di divieto previste dall’articolo 67 del decreto legislativo 6 settembre 2011, n. 159 o di un tentativo di infiltrazione mafiosa di cui all’articolo 84, comma 4, del medesimo decreto.</w:t>
            </w:r>
          </w:p>
          <w:p w14:paraId="1F2C28AA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120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aver commesso violazioni gravi, definitivamente accertate, rispetto agli obblighi relativi al pagamento delle imposte e tasse o dei contributi previdenziali, secondo la legislazione italiana o quella dello stato in cui sono stabiliti.</w:t>
            </w:r>
          </w:p>
          <w:p w14:paraId="7C20CBA2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21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 non aver commesso gravi infrazioni, debitamente accertate, alle norme in materia di salute e sicurezza sul lavoro, nonché agli obblighi di </w:t>
            </w:r>
            <w:r>
              <w:rPr>
                <w:spacing w:val="-2"/>
                <w:sz w:val="18"/>
              </w:rPr>
              <w:t xml:space="preserve">cui </w:t>
            </w:r>
            <w:r>
              <w:rPr>
                <w:sz w:val="18"/>
              </w:rPr>
              <w:t xml:space="preserve">all’articolo 30, comma 3 del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80/2016;</w:t>
            </w:r>
          </w:p>
          <w:p w14:paraId="113109CE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spacing w:before="119"/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 non essere stato sottoposto a fallimento o di non trovarsi in stato di liquidazione coatta o di concordato preventivo e che non in corso nei propri confronti un procedimento per la dichiarazione di una di tali situazioni, fermo restando quanto previsto dall’articolo 124 del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z w:val="18"/>
              </w:rPr>
              <w:t xml:space="preserve"> 36/2023 e dall’articolo 186-bis del regio decreto 16 marzo 1942, 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267;</w:t>
            </w:r>
          </w:p>
          <w:p w14:paraId="2151D25E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20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essersi reso colpevole di gravi illeciti professionali, tali da rendere dubbia la propria integrità o affidabilità;</w:t>
            </w:r>
          </w:p>
          <w:p w14:paraId="5B003245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121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aver tentato di influenzare indebitamente il processo decisionale della stazione appaltante o di ottenere informazioni riservate a fini di proprio vantaggio o di aver fornito, anche per negligenza, informazioni false o fuorvianti suscettibili di influenzare le decisioni sull’esclusione, la selezione o l’aggiudicazione, ovvero di aver omesso le informazioni dovute ai fini del corretto svolgimento della procedura 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selezione;</w:t>
            </w:r>
          </w:p>
          <w:p w14:paraId="31955DE7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121"/>
              <w:ind w:left="109"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aver dimostrato significative o persistenti carenze nell’esecuzione di un precedente contratto di appalto o di concessione che ne hanno causato la risoluzione per inadempimento ovvero la condanna al risarcimento del danno o altre sanzioni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comparabili;</w:t>
            </w:r>
          </w:p>
          <w:p w14:paraId="4A4042C8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118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      </w:r>
          </w:p>
          <w:p w14:paraId="1E4EC0A9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120"/>
              <w:ind w:left="426" w:hanging="317"/>
              <w:jc w:val="both"/>
              <w:rPr>
                <w:sz w:val="18"/>
              </w:rPr>
            </w:pPr>
            <w:r>
              <w:rPr>
                <w:sz w:val="18"/>
              </w:rPr>
              <w:t>di non aver presentato in gare o affidamenti documentazione o dichiarazioni non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veritiere;</w:t>
            </w:r>
          </w:p>
          <w:p w14:paraId="4E41CA3E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122"/>
              <w:ind w:left="109"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essere iscritto nel casellario informatico tenuto dall’Osservatorio dell’ANAC per aver presentato false dichiarazioni o falsa documentazione nelle procedure di gara e negli affidamenti 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subappalti;</w:t>
            </w:r>
          </w:p>
          <w:p w14:paraId="4CF884DD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118"/>
              <w:ind w:left="109"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di non essere iscritto nel casellario informatico tenuto dall’Osservatorio dell’ANAC per aver presentato false dichiarazioni o falsa documentazione ai fini del rilascio dell’attestazione 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qualificazione;</w:t>
            </w:r>
          </w:p>
          <w:p w14:paraId="750DF20A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122"/>
              <w:ind w:left="426" w:hanging="318"/>
              <w:jc w:val="both"/>
              <w:rPr>
                <w:sz w:val="18"/>
              </w:rPr>
            </w:pPr>
            <w:r>
              <w:rPr>
                <w:sz w:val="18"/>
              </w:rPr>
              <w:t>di non aver violato il divieto di intestazione fiduciaria di cui all’articolo 17 della legge 19 marzo 1990, n.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55;</w:t>
            </w:r>
          </w:p>
          <w:p w14:paraId="330B6F15" w14:textId="77777777" w:rsidR="00DE60F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119"/>
              <w:ind w:left="109" w:right="8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che non ricorre la fattispecie ai sensi della quale pur essendo stato vittima dei reati previsti e puniti dagli articoli 317 </w:t>
            </w:r>
            <w:r>
              <w:rPr>
                <w:i/>
                <w:sz w:val="18"/>
              </w:rPr>
              <w:t xml:space="preserve">(Concussione) </w:t>
            </w:r>
            <w:r>
              <w:rPr>
                <w:sz w:val="18"/>
              </w:rPr>
              <w:t xml:space="preserve">e 629 </w:t>
            </w:r>
            <w:r>
              <w:rPr>
                <w:i/>
                <w:sz w:val="18"/>
              </w:rPr>
              <w:t xml:space="preserve">(Estorsione) </w:t>
            </w:r>
            <w:r>
              <w:rPr>
                <w:sz w:val="18"/>
              </w:rPr>
              <w:t>del codice penale aggravati ai sensi dell’articolo 7 del decreto-legge 13 maggio 1991, n. 152, convertito con modificazioni dalla legge 12 luglio 1991, n. 203, non abbia denunciato i fatti all’autorità giudiziaria, salvo che ricorrano i casi previsti dall’articolo 4, primo comma, della legge 24 novembre 1981, 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689</w:t>
            </w:r>
          </w:p>
        </w:tc>
      </w:tr>
    </w:tbl>
    <w:p w14:paraId="22DB781E" w14:textId="77777777" w:rsidR="00DE60FA" w:rsidRDefault="00DE60FA">
      <w:pPr>
        <w:jc w:val="both"/>
        <w:rPr>
          <w:sz w:val="18"/>
        </w:rPr>
        <w:sectPr w:rsidR="00DE60FA" w:rsidSect="00DB088A">
          <w:pgSz w:w="11910" w:h="16840"/>
          <w:pgMar w:top="260" w:right="880" w:bottom="1040" w:left="880" w:header="0" w:footer="776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18B13AF2" w14:textId="77777777">
        <w:trPr>
          <w:trHeight w:val="570"/>
        </w:trPr>
        <w:tc>
          <w:tcPr>
            <w:tcW w:w="1241" w:type="dxa"/>
            <w:vMerge w:val="restart"/>
            <w:shd w:val="clear" w:color="auto" w:fill="C0C0C0"/>
          </w:tcPr>
          <w:p w14:paraId="589BD4DD" w14:textId="77777777" w:rsidR="00DE60FA" w:rsidRDefault="00000000">
            <w:pPr>
              <w:pStyle w:val="TableParagraph"/>
              <w:spacing w:line="249" w:lineRule="exact"/>
              <w:ind w:left="683"/>
            </w:pPr>
            <w:r>
              <w:lastRenderedPageBreak/>
              <w:t>2)</w:t>
            </w:r>
          </w:p>
        </w:tc>
        <w:tc>
          <w:tcPr>
            <w:tcW w:w="8647" w:type="dxa"/>
          </w:tcPr>
          <w:p w14:paraId="6D420470" w14:textId="77777777" w:rsidR="00DE60FA" w:rsidRDefault="00000000">
            <w:pPr>
              <w:pStyle w:val="TableParagraph"/>
              <w:spacing w:line="242" w:lineRule="auto"/>
              <w:ind w:right="91"/>
            </w:pPr>
            <w:r>
              <w:t>Che è in regola con le norme che disciplinano il diritto al lavoro dei disabili di cui alla L. n. 68/1999.</w:t>
            </w:r>
          </w:p>
        </w:tc>
      </w:tr>
      <w:tr w:rsidR="00DE60FA" w14:paraId="555ECFE2" w14:textId="77777777">
        <w:trPr>
          <w:trHeight w:val="2130"/>
        </w:trPr>
        <w:tc>
          <w:tcPr>
            <w:tcW w:w="1241" w:type="dxa"/>
            <w:vMerge/>
            <w:tcBorders>
              <w:top w:val="nil"/>
            </w:tcBorders>
            <w:shd w:val="clear" w:color="auto" w:fill="C0C0C0"/>
          </w:tcPr>
          <w:p w14:paraId="622F0BF0" w14:textId="77777777" w:rsidR="00DE60FA" w:rsidRDefault="00DE60FA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14:paraId="41E9CE9A" w14:textId="77777777" w:rsidR="00DE60FA" w:rsidRDefault="00000000">
            <w:pPr>
              <w:pStyle w:val="TableParagraph"/>
              <w:spacing w:line="251" w:lineRule="exact"/>
              <w:jc w:val="both"/>
            </w:pPr>
            <w:r>
              <w:t xml:space="preserve">In particolare, </w:t>
            </w:r>
            <w:proofErr w:type="gramStart"/>
            <w:r>
              <w:rPr>
                <w:b/>
                <w:i/>
              </w:rPr>
              <w:t>( cancellare</w:t>
            </w:r>
            <w:proofErr w:type="gramEnd"/>
            <w:r>
              <w:rPr>
                <w:b/>
                <w:i/>
              </w:rPr>
              <w:t xml:space="preserve"> il punto che non interessa ) </w:t>
            </w:r>
            <w:r>
              <w:t>:</w:t>
            </w:r>
          </w:p>
          <w:p w14:paraId="41A7D0AC" w14:textId="77777777" w:rsidR="00DE60F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before="124" w:line="230" w:lineRule="auto"/>
              <w:ind w:right="93"/>
              <w:jc w:val="both"/>
            </w:pPr>
            <w:proofErr w:type="gramStart"/>
            <w:r>
              <w:rPr>
                <w:b/>
                <w:i/>
              </w:rPr>
              <w:t>( nel</w:t>
            </w:r>
            <w:proofErr w:type="gramEnd"/>
            <w:r>
              <w:rPr>
                <w:b/>
                <w:i/>
              </w:rPr>
              <w:t xml:space="preserve"> caso di </w:t>
            </w:r>
            <w:r>
              <w:rPr>
                <w:b/>
                <w:i/>
                <w:spacing w:val="-3"/>
              </w:rPr>
              <w:t xml:space="preserve">concorrente </w:t>
            </w:r>
            <w:r>
              <w:rPr>
                <w:b/>
                <w:i/>
              </w:rPr>
              <w:t xml:space="preserve">che </w:t>
            </w:r>
            <w:r>
              <w:rPr>
                <w:b/>
                <w:i/>
                <w:spacing w:val="-3"/>
              </w:rPr>
              <w:t xml:space="preserve">occupa </w:t>
            </w:r>
            <w:r>
              <w:rPr>
                <w:b/>
                <w:i/>
              </w:rPr>
              <w:t xml:space="preserve">non più di 15 </w:t>
            </w:r>
            <w:r>
              <w:rPr>
                <w:b/>
                <w:i/>
                <w:spacing w:val="-3"/>
              </w:rPr>
              <w:t xml:space="preserve">dipendenti oppure </w:t>
            </w:r>
            <w:r>
              <w:rPr>
                <w:b/>
                <w:i/>
              </w:rPr>
              <w:t xml:space="preserve">da 15 a 35 </w:t>
            </w:r>
            <w:r>
              <w:rPr>
                <w:b/>
                <w:i/>
                <w:spacing w:val="-3"/>
              </w:rPr>
              <w:t xml:space="preserve">dipendenti qualora </w:t>
            </w:r>
            <w:r>
              <w:rPr>
                <w:b/>
                <w:i/>
              </w:rPr>
              <w:t xml:space="preserve">non </w:t>
            </w:r>
            <w:r>
              <w:rPr>
                <w:b/>
                <w:i/>
                <w:spacing w:val="-3"/>
              </w:rPr>
              <w:t xml:space="preserve">abbia effettuato nuove assunzioni dopo </w:t>
            </w:r>
            <w:r>
              <w:rPr>
                <w:b/>
                <w:i/>
              </w:rPr>
              <w:t xml:space="preserve">il 18 </w:t>
            </w:r>
            <w:r>
              <w:rPr>
                <w:b/>
                <w:i/>
                <w:spacing w:val="-3"/>
              </w:rPr>
              <w:t xml:space="preserve">gennaio 2000 </w:t>
            </w:r>
            <w:r>
              <w:rPr>
                <w:b/>
                <w:i/>
              </w:rPr>
              <w:t xml:space="preserve">) </w:t>
            </w:r>
            <w:r>
              <w:rPr>
                <w:spacing w:val="-4"/>
              </w:rPr>
              <w:t xml:space="preserve">Di </w:t>
            </w:r>
            <w:r>
              <w:t xml:space="preserve">non essere </w:t>
            </w:r>
            <w:r>
              <w:rPr>
                <w:spacing w:val="-3"/>
              </w:rPr>
              <w:t xml:space="preserve">soggetto agli obblighi </w:t>
            </w:r>
            <w:r>
              <w:t xml:space="preserve">di </w:t>
            </w:r>
            <w:r>
              <w:rPr>
                <w:spacing w:val="-3"/>
              </w:rPr>
              <w:t xml:space="preserve">assunzioni obbligatorie </w:t>
            </w:r>
            <w:r>
              <w:t xml:space="preserve">di </w:t>
            </w:r>
            <w:r>
              <w:rPr>
                <w:spacing w:val="-3"/>
              </w:rPr>
              <w:t xml:space="preserve">cui </w:t>
            </w:r>
            <w:r>
              <w:t>alla L. n.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68/1999.</w:t>
            </w:r>
          </w:p>
          <w:p w14:paraId="5DFD3172" w14:textId="77777777" w:rsidR="00DE60F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before="126" w:line="230" w:lineRule="auto"/>
              <w:ind w:right="92"/>
              <w:jc w:val="both"/>
              <w:rPr>
                <w:b/>
              </w:rPr>
            </w:pPr>
            <w:proofErr w:type="gramStart"/>
            <w:r>
              <w:rPr>
                <w:b/>
                <w:i/>
              </w:rPr>
              <w:t>( nel</w:t>
            </w:r>
            <w:proofErr w:type="gramEnd"/>
            <w:r>
              <w:rPr>
                <w:b/>
                <w:i/>
              </w:rPr>
              <w:t xml:space="preserve"> caso di concorrente che occupa più di 35 dipendenti oppure da 15 a 35 dipendenti qualora abbia effettuato una nuova assunzione dopo il 18 gennaio 2000 ) </w:t>
            </w:r>
            <w:r>
              <w:t>Di osservare il dettato della L. n.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68/1999</w:t>
            </w:r>
            <w:r>
              <w:rPr>
                <w:b/>
                <w:spacing w:val="-3"/>
              </w:rPr>
              <w:t>.</w:t>
            </w:r>
          </w:p>
        </w:tc>
      </w:tr>
      <w:tr w:rsidR="00DE60FA" w14:paraId="19C6C5FF" w14:textId="77777777">
        <w:trPr>
          <w:trHeight w:val="678"/>
        </w:trPr>
        <w:tc>
          <w:tcPr>
            <w:tcW w:w="1241" w:type="dxa"/>
            <w:vMerge/>
            <w:tcBorders>
              <w:top w:val="nil"/>
            </w:tcBorders>
            <w:shd w:val="clear" w:color="auto" w:fill="C0C0C0"/>
          </w:tcPr>
          <w:p w14:paraId="3159F967" w14:textId="77777777" w:rsidR="00DE60FA" w:rsidRDefault="00DE60FA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14:paraId="63C1B843" w14:textId="77777777" w:rsidR="00DE60FA" w:rsidRDefault="00000000">
            <w:pPr>
              <w:pStyle w:val="TableParagraph"/>
              <w:tabs>
                <w:tab w:val="left" w:pos="5495"/>
              </w:tabs>
              <w:spacing w:line="242" w:lineRule="auto"/>
              <w:ind w:right="91"/>
            </w:pPr>
            <w:r>
              <w:t xml:space="preserve">Dichiara che il Centro Territoriale per </w:t>
            </w:r>
            <w:proofErr w:type="gramStart"/>
            <w:r>
              <w:t>l’ Impiego</w:t>
            </w:r>
            <w:proofErr w:type="gramEnd"/>
            <w:r>
              <w:t xml:space="preserve"> competente per le verifiche del caso è quello/sono</w:t>
            </w:r>
            <w:r>
              <w:rPr>
                <w:spacing w:val="-1"/>
              </w:rPr>
              <w:t xml:space="preserve"> </w:t>
            </w:r>
            <w:r>
              <w:t>quelli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</w:tbl>
    <w:p w14:paraId="79A69170" w14:textId="77777777" w:rsidR="00DE60FA" w:rsidRDefault="00000000">
      <w:pPr>
        <w:rPr>
          <w:sz w:val="20"/>
        </w:rPr>
      </w:pPr>
      <w:r>
        <w:pict w14:anchorId="708FF22D">
          <v:line id="_x0000_s2053" style="position:absolute;z-index:-251962368;mso-position-horizontal-relative:page;mso-position-vertical-relative:page" from="117.95pt,714.95pt" to="211.55pt,714.95pt" strokeweight=".24536mm">
            <w10:wrap anchorx="page" anchory="page"/>
          </v:line>
        </w:pict>
      </w:r>
    </w:p>
    <w:p w14:paraId="062672AC" w14:textId="77777777" w:rsidR="00DE60FA" w:rsidRDefault="00DE60FA">
      <w:pPr>
        <w:rPr>
          <w:sz w:val="20"/>
        </w:rPr>
      </w:pPr>
    </w:p>
    <w:p w14:paraId="0C09E311" w14:textId="77777777" w:rsidR="00DE60FA" w:rsidRDefault="00DE60FA">
      <w:pPr>
        <w:spacing w:before="10" w:after="1"/>
        <w:rPr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072C2F79" w14:textId="77777777">
        <w:trPr>
          <w:trHeight w:val="4007"/>
        </w:trPr>
        <w:tc>
          <w:tcPr>
            <w:tcW w:w="1241" w:type="dxa"/>
            <w:shd w:val="clear" w:color="auto" w:fill="C0C0C0"/>
          </w:tcPr>
          <w:p w14:paraId="7258A797" w14:textId="77777777" w:rsidR="00DE60FA" w:rsidRDefault="00000000">
            <w:pPr>
              <w:pStyle w:val="TableParagraph"/>
              <w:spacing w:line="251" w:lineRule="exact"/>
              <w:ind w:left="683"/>
            </w:pPr>
            <w:r>
              <w:t>3)</w:t>
            </w:r>
          </w:p>
        </w:tc>
        <w:tc>
          <w:tcPr>
            <w:tcW w:w="8647" w:type="dxa"/>
          </w:tcPr>
          <w:p w14:paraId="4E223055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line="237" w:lineRule="auto"/>
              <w:ind w:left="505" w:right="91"/>
              <w:jc w:val="both"/>
            </w:pPr>
            <w:r>
              <w:t xml:space="preserve">Di non avere subito l’applicazione di una delle misure di prevenzione della sorveglianza di cui all’ art. 6 del D. Lgs. 6 settembre 2011, n. 159 e ss. mm. ii. e/o non avere subito l’estensione, negli ultimi cinque anni, nei propri confronti, degli effetti di una delle misure stesse irrogate nei confronti di un </w:t>
            </w:r>
            <w:proofErr w:type="gramStart"/>
            <w:r>
              <w:t>convivente</w:t>
            </w:r>
            <w:r>
              <w:rPr>
                <w:spacing w:val="-11"/>
              </w:rPr>
              <w:t xml:space="preserve"> </w:t>
            </w:r>
            <w:r>
              <w:t>;</w:t>
            </w:r>
            <w:proofErr w:type="gramEnd"/>
          </w:p>
          <w:p w14:paraId="10A51D0D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118" w:line="235" w:lineRule="auto"/>
              <w:ind w:left="505" w:right="91"/>
              <w:jc w:val="both"/>
            </w:pPr>
            <w:r>
              <w:t xml:space="preserve">di non avere subito sentenze, ancorché non definitive, confermate in sede di appello, relative a reati che precludono la partecipazione alle gare di appalto, ai sensi </w:t>
            </w:r>
            <w:proofErr w:type="gramStart"/>
            <w:r>
              <w:t>dell’ art.</w:t>
            </w:r>
            <w:proofErr w:type="gramEnd"/>
            <w:r>
              <w:t xml:space="preserve"> 67, comma 8, del D. Lgs. 6 settembre 2011, n. 159 e ss. mm. </w:t>
            </w:r>
            <w:proofErr w:type="gramStart"/>
            <w:r>
              <w:t>ii.</w:t>
            </w:r>
            <w:r>
              <w:rPr>
                <w:spacing w:val="-13"/>
              </w:rPr>
              <w:t xml:space="preserve"> </w:t>
            </w:r>
            <w:r>
              <w:t>;</w:t>
            </w:r>
            <w:proofErr w:type="gramEnd"/>
          </w:p>
          <w:p w14:paraId="29582BFA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125" w:line="235" w:lineRule="auto"/>
              <w:ind w:left="505" w:right="92"/>
              <w:jc w:val="both"/>
            </w:pPr>
            <w:r>
              <w:t xml:space="preserve">di non essere attualmente interessato da piani individuali di emersione di cui all’articolo 1 bis, comma 14, della L. 18 ottobre 2001, n. 383, come sostituito dal D. L. 25 settembre 2002, n. 210, convertito, con modificazioni dalla L. 22 novembre 2002, n. </w:t>
            </w:r>
            <w:proofErr w:type="gramStart"/>
            <w:r>
              <w:t>266</w:t>
            </w:r>
            <w:r>
              <w:rPr>
                <w:spacing w:val="-13"/>
              </w:rPr>
              <w:t xml:space="preserve"> </w:t>
            </w:r>
            <w:r>
              <w:t>;</w:t>
            </w:r>
            <w:proofErr w:type="gramEnd"/>
          </w:p>
          <w:p w14:paraId="369BEEC3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spacing w:before="120"/>
            </w:pPr>
            <w:r>
              <w:t xml:space="preserve">di non essere controparte in contenziosi, pregressi e pendenti, con </w:t>
            </w:r>
            <w:proofErr w:type="gramStart"/>
            <w:r>
              <w:t>l’ Ente</w:t>
            </w:r>
            <w:proofErr w:type="gramEnd"/>
            <w:r>
              <w:rPr>
                <w:spacing w:val="-11"/>
              </w:rPr>
              <w:t xml:space="preserve"> </w:t>
            </w:r>
            <w:r>
              <w:t>;</w:t>
            </w:r>
          </w:p>
          <w:p w14:paraId="1723799F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spacing w:before="107"/>
            </w:pPr>
            <w:r>
              <w:t>di non essere incorso nella sanzione di cui all’ art. 53/16 ter del D. Lgs. n. 165/</w:t>
            </w:r>
            <w:proofErr w:type="gramStart"/>
            <w:r>
              <w:t>2001</w:t>
            </w:r>
            <w:r>
              <w:rPr>
                <w:spacing w:val="-16"/>
              </w:rPr>
              <w:t xml:space="preserve"> </w:t>
            </w:r>
            <w:r>
              <w:t>;</w:t>
            </w:r>
            <w:proofErr w:type="gramEnd"/>
          </w:p>
          <w:p w14:paraId="46FD86E1" w14:textId="77777777" w:rsidR="00DE60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spacing w:before="109"/>
            </w:pPr>
            <w:r>
              <w:t>di osservare i protocolli di</w:t>
            </w:r>
            <w:r>
              <w:rPr>
                <w:spacing w:val="3"/>
              </w:rPr>
              <w:t xml:space="preserve"> </w:t>
            </w:r>
            <w:r>
              <w:t>legalità.</w:t>
            </w:r>
          </w:p>
        </w:tc>
      </w:tr>
    </w:tbl>
    <w:p w14:paraId="4525DE3E" w14:textId="77777777" w:rsidR="00DE60FA" w:rsidRDefault="00DE60FA">
      <w:pPr>
        <w:rPr>
          <w:sz w:val="20"/>
        </w:rPr>
      </w:pPr>
    </w:p>
    <w:p w14:paraId="58CBCD95" w14:textId="77777777" w:rsidR="00DE60FA" w:rsidRDefault="00DE60FA">
      <w:pPr>
        <w:rPr>
          <w:sz w:val="20"/>
        </w:rPr>
      </w:pPr>
    </w:p>
    <w:p w14:paraId="1D9ABDE6" w14:textId="77777777" w:rsidR="00DE60FA" w:rsidRDefault="00DE60FA">
      <w:pPr>
        <w:spacing w:before="10" w:after="1"/>
        <w:rPr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6C441C7D" w14:textId="77777777">
        <w:trPr>
          <w:trHeight w:val="628"/>
        </w:trPr>
        <w:tc>
          <w:tcPr>
            <w:tcW w:w="1241" w:type="dxa"/>
            <w:shd w:val="clear" w:color="auto" w:fill="C0C0C0"/>
          </w:tcPr>
          <w:p w14:paraId="5473E231" w14:textId="77777777" w:rsidR="00DE60FA" w:rsidRDefault="00000000">
            <w:pPr>
              <w:pStyle w:val="TableParagraph"/>
              <w:spacing w:before="1"/>
              <w:ind w:left="683"/>
            </w:pPr>
            <w:r>
              <w:t>4)</w:t>
            </w:r>
          </w:p>
        </w:tc>
        <w:tc>
          <w:tcPr>
            <w:tcW w:w="8647" w:type="dxa"/>
          </w:tcPr>
          <w:p w14:paraId="7CB95022" w14:textId="77777777" w:rsidR="00DE60FA" w:rsidRDefault="00000000">
            <w:pPr>
              <w:pStyle w:val="TableParagraph"/>
              <w:spacing w:before="1"/>
              <w:ind w:right="91"/>
            </w:pPr>
            <w:r>
              <w:t>Di non essere in alcuna delle situazioni di incompatibilità prescritte per norma e, in particolare, quelle di cui all’ avviso.</w:t>
            </w:r>
          </w:p>
        </w:tc>
      </w:tr>
    </w:tbl>
    <w:p w14:paraId="0C05D63C" w14:textId="77777777" w:rsidR="00DE60FA" w:rsidRDefault="00DE60FA">
      <w:pPr>
        <w:rPr>
          <w:sz w:val="20"/>
        </w:rPr>
      </w:pPr>
    </w:p>
    <w:p w14:paraId="56F861C9" w14:textId="77777777" w:rsidR="00DE60FA" w:rsidRDefault="00DE60FA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4CFFB378" w14:textId="77777777">
        <w:trPr>
          <w:trHeight w:val="438"/>
        </w:trPr>
        <w:tc>
          <w:tcPr>
            <w:tcW w:w="1241" w:type="dxa"/>
            <w:vMerge w:val="restart"/>
            <w:shd w:val="clear" w:color="auto" w:fill="C0C0C0"/>
          </w:tcPr>
          <w:p w14:paraId="11CC3962" w14:textId="77777777" w:rsidR="00DE60FA" w:rsidRDefault="00000000">
            <w:pPr>
              <w:pStyle w:val="TableParagraph"/>
              <w:spacing w:before="1"/>
              <w:ind w:left="683"/>
            </w:pPr>
            <w:r>
              <w:t>5)</w:t>
            </w:r>
          </w:p>
        </w:tc>
        <w:tc>
          <w:tcPr>
            <w:tcW w:w="8647" w:type="dxa"/>
            <w:shd w:val="clear" w:color="auto" w:fill="C0C0C0"/>
          </w:tcPr>
          <w:p w14:paraId="62C22483" w14:textId="77777777" w:rsidR="00DE60FA" w:rsidRDefault="00000000">
            <w:pPr>
              <w:pStyle w:val="TableParagraph"/>
              <w:spacing w:before="3"/>
              <w:ind w:left="1969" w:right="1958"/>
              <w:jc w:val="center"/>
            </w:pPr>
            <w:r>
              <w:rPr>
                <w:b/>
              </w:rPr>
              <w:t>REQUISITI DI IDONEITA’ PROFESSIONALE</w:t>
            </w:r>
            <w:r>
              <w:t>.</w:t>
            </w:r>
          </w:p>
        </w:tc>
      </w:tr>
      <w:tr w:rsidR="00DE60FA" w14:paraId="659DCB71" w14:textId="77777777">
        <w:trPr>
          <w:trHeight w:val="1799"/>
        </w:trPr>
        <w:tc>
          <w:tcPr>
            <w:tcW w:w="1241" w:type="dxa"/>
            <w:vMerge/>
            <w:tcBorders>
              <w:top w:val="nil"/>
            </w:tcBorders>
            <w:shd w:val="clear" w:color="auto" w:fill="C0C0C0"/>
          </w:tcPr>
          <w:p w14:paraId="0894E26E" w14:textId="77777777" w:rsidR="00DE60FA" w:rsidRDefault="00DE60FA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14:paraId="52BF55A6" w14:textId="77777777" w:rsidR="00DE60FA" w:rsidRDefault="00000000">
            <w:pPr>
              <w:pStyle w:val="TableParagraph"/>
              <w:spacing w:before="3"/>
            </w:pPr>
            <w:r>
              <w:t>Dichiara di essere iscritto all’ordine professionale di riferimento, nello specifico:</w:t>
            </w:r>
          </w:p>
          <w:p w14:paraId="1145AA48" w14:textId="77777777" w:rsidR="00DE60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before="78"/>
            </w:pPr>
            <w:r>
              <w:t>Ordine dei</w:t>
            </w:r>
            <w:r>
              <w:rPr>
                <w:spacing w:val="-2"/>
              </w:rPr>
              <w:t xml:space="preserve"> </w:t>
            </w:r>
            <w:r>
              <w:t>geologi</w:t>
            </w:r>
          </w:p>
          <w:p w14:paraId="38A251FD" w14:textId="77777777" w:rsidR="00DE60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before="27"/>
            </w:pPr>
            <w:r>
              <w:t>Ordine degli</w:t>
            </w:r>
            <w:r>
              <w:rPr>
                <w:spacing w:val="-5"/>
              </w:rPr>
              <w:t xml:space="preserve"> </w:t>
            </w:r>
            <w:r>
              <w:t>architetti</w:t>
            </w:r>
          </w:p>
          <w:p w14:paraId="46303BD7" w14:textId="77777777" w:rsidR="00DE60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before="30"/>
            </w:pPr>
            <w:r>
              <w:t>Ordine degli</w:t>
            </w:r>
            <w:r>
              <w:rPr>
                <w:spacing w:val="-5"/>
              </w:rPr>
              <w:t xml:space="preserve"> </w:t>
            </w:r>
            <w:r>
              <w:t>ingegneri</w:t>
            </w:r>
          </w:p>
          <w:p w14:paraId="43747448" w14:textId="77777777" w:rsidR="00DE60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before="28"/>
            </w:pPr>
            <w:r>
              <w:t>Ordine degli</w:t>
            </w:r>
            <w:r>
              <w:rPr>
                <w:spacing w:val="-5"/>
              </w:rPr>
              <w:t xml:space="preserve"> </w:t>
            </w:r>
            <w:r>
              <w:t>avvocati</w:t>
            </w:r>
          </w:p>
        </w:tc>
      </w:tr>
      <w:tr w:rsidR="00DE60FA" w14:paraId="7964C4FB" w14:textId="77777777">
        <w:trPr>
          <w:trHeight w:val="758"/>
        </w:trPr>
        <w:tc>
          <w:tcPr>
            <w:tcW w:w="1241" w:type="dxa"/>
            <w:vMerge/>
            <w:tcBorders>
              <w:top w:val="nil"/>
            </w:tcBorders>
            <w:shd w:val="clear" w:color="auto" w:fill="C0C0C0"/>
          </w:tcPr>
          <w:p w14:paraId="71928D5B" w14:textId="77777777" w:rsidR="00DE60FA" w:rsidRDefault="00DE60FA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14:paraId="1E45DE10" w14:textId="77777777" w:rsidR="00DE60FA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Riportare i dati dell’iscrizione in dettaglio.</w:t>
            </w:r>
          </w:p>
        </w:tc>
      </w:tr>
    </w:tbl>
    <w:p w14:paraId="29E5C1BA" w14:textId="77777777" w:rsidR="00DE60FA" w:rsidRDefault="00DE60FA">
      <w:pPr>
        <w:spacing w:before="1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17180417" w14:textId="77777777">
        <w:trPr>
          <w:trHeight w:val="438"/>
        </w:trPr>
        <w:tc>
          <w:tcPr>
            <w:tcW w:w="1241" w:type="dxa"/>
            <w:shd w:val="clear" w:color="auto" w:fill="C0C0C0"/>
          </w:tcPr>
          <w:p w14:paraId="6E45CFD0" w14:textId="77777777" w:rsidR="00DE60FA" w:rsidRDefault="00000000">
            <w:pPr>
              <w:pStyle w:val="TableParagraph"/>
              <w:spacing w:line="251" w:lineRule="exact"/>
              <w:ind w:left="683"/>
            </w:pPr>
            <w:r>
              <w:t>6)</w:t>
            </w:r>
          </w:p>
        </w:tc>
        <w:tc>
          <w:tcPr>
            <w:tcW w:w="8647" w:type="dxa"/>
            <w:shd w:val="clear" w:color="auto" w:fill="C0C0C0"/>
          </w:tcPr>
          <w:p w14:paraId="07425733" w14:textId="77777777" w:rsidR="00DE60FA" w:rsidRDefault="00000000">
            <w:pPr>
              <w:pStyle w:val="TableParagraph"/>
              <w:spacing w:before="1"/>
              <w:ind w:left="434"/>
              <w:rPr>
                <w:b/>
              </w:rPr>
            </w:pPr>
            <w:r>
              <w:rPr>
                <w:b/>
              </w:rPr>
              <w:t>REQUISITO ECONOMICO – FINANZIARIO E TECNICO - PROFESSIONALE</w:t>
            </w:r>
          </w:p>
        </w:tc>
      </w:tr>
    </w:tbl>
    <w:p w14:paraId="0F61A18D" w14:textId="77777777" w:rsidR="00DE60FA" w:rsidRDefault="00DE60FA">
      <w:pPr>
        <w:sectPr w:rsidR="00DE60FA" w:rsidSect="00DB088A">
          <w:pgSz w:w="11910" w:h="16840"/>
          <w:pgMar w:top="1400" w:right="880" w:bottom="960" w:left="880" w:header="0" w:footer="776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647"/>
      </w:tblGrid>
      <w:tr w:rsidR="00DE60FA" w14:paraId="0C9AB6B6" w14:textId="77777777">
        <w:trPr>
          <w:trHeight w:val="1506"/>
        </w:trPr>
        <w:tc>
          <w:tcPr>
            <w:tcW w:w="1241" w:type="dxa"/>
            <w:vMerge w:val="restart"/>
            <w:shd w:val="clear" w:color="auto" w:fill="C0C0C0"/>
          </w:tcPr>
          <w:p w14:paraId="2F7F64BB" w14:textId="77777777" w:rsidR="00DE60FA" w:rsidRDefault="00DE60FA">
            <w:pPr>
              <w:pStyle w:val="TableParagraph"/>
              <w:ind w:left="0"/>
            </w:pPr>
          </w:p>
        </w:tc>
        <w:tc>
          <w:tcPr>
            <w:tcW w:w="8647" w:type="dxa"/>
          </w:tcPr>
          <w:p w14:paraId="454830DA" w14:textId="77777777" w:rsidR="00DE60FA" w:rsidRDefault="00000000">
            <w:pPr>
              <w:pStyle w:val="TableParagraph"/>
              <w:spacing w:line="244" w:lineRule="auto"/>
              <w:ind w:right="91"/>
              <w:rPr>
                <w:b/>
              </w:rPr>
            </w:pPr>
            <w:r>
              <w:rPr>
                <w:b/>
              </w:rPr>
              <w:t>Per i componenti tecnici è richiesta esperienza pregressa nelle materie oggetto dell’affidamento.</w:t>
            </w:r>
          </w:p>
          <w:p w14:paraId="7D86E9A4" w14:textId="77777777" w:rsidR="00DE60FA" w:rsidRDefault="00DE60FA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BBE3F99" w14:textId="77777777" w:rsidR="00DE60FA" w:rsidRDefault="00000000">
            <w:pPr>
              <w:pStyle w:val="TableParagraph"/>
              <w:spacing w:line="244" w:lineRule="auto"/>
              <w:ind w:right="91"/>
              <w:rPr>
                <w:b/>
              </w:rPr>
            </w:pPr>
            <w:r>
              <w:rPr>
                <w:b/>
              </w:rPr>
              <w:t>Per il componente amministrativo è richiesta esperienza nel campo del diritto amministrativo.</w:t>
            </w:r>
          </w:p>
        </w:tc>
      </w:tr>
      <w:tr w:rsidR="00DE60FA" w14:paraId="0E3E50F7" w14:textId="77777777">
        <w:trPr>
          <w:trHeight w:val="837"/>
        </w:trPr>
        <w:tc>
          <w:tcPr>
            <w:tcW w:w="1241" w:type="dxa"/>
            <w:vMerge/>
            <w:tcBorders>
              <w:top w:val="nil"/>
            </w:tcBorders>
            <w:shd w:val="clear" w:color="auto" w:fill="C0C0C0"/>
          </w:tcPr>
          <w:p w14:paraId="26602DB3" w14:textId="77777777" w:rsidR="00DE60FA" w:rsidRDefault="00DE60FA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14:paraId="52C5EDBD" w14:textId="77777777" w:rsidR="00DE60FA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Riportare i dati in dettaglio.</w:t>
            </w:r>
          </w:p>
        </w:tc>
      </w:tr>
    </w:tbl>
    <w:p w14:paraId="07B4DD64" w14:textId="77777777" w:rsidR="00DE60FA" w:rsidRDefault="00000000">
      <w:pPr>
        <w:rPr>
          <w:sz w:val="20"/>
        </w:rPr>
      </w:pPr>
      <w:r>
        <w:pict w14:anchorId="5D4AA181">
          <v:line id="_x0000_s2052" style="position:absolute;z-index:-251959296;mso-position-horizontal-relative:page;mso-position-vertical-relative:page" from="117.95pt,115.3pt" to="211.55pt,115.3pt" strokeweight=".24536mm">
            <w10:wrap anchorx="page" anchory="page"/>
          </v:line>
        </w:pict>
      </w:r>
    </w:p>
    <w:p w14:paraId="409DE7A5" w14:textId="77777777" w:rsidR="00DE60FA" w:rsidRDefault="00000000">
      <w:pPr>
        <w:spacing w:before="6"/>
        <w:rPr>
          <w:sz w:val="29"/>
        </w:rPr>
      </w:pPr>
      <w:r>
        <w:pict w14:anchorId="1322C721">
          <v:shape id="_x0000_s2051" type="#_x0000_t202" style="position:absolute;margin-left:51.25pt;margin-top:19.2pt;width:488.9pt;height:50.4pt;z-index:-251637760;mso-wrap-distance-left:0;mso-wrap-distance-right:0;mso-position-horizontal-relative:page" fillcolor="silver" strokeweight=".48pt">
            <v:textbox inset="0,0,0,0">
              <w:txbxContent>
                <w:p w14:paraId="62D762BF" w14:textId="77777777" w:rsidR="00DE60FA" w:rsidRDefault="00000000">
                  <w:pPr>
                    <w:pStyle w:val="Corpotesto"/>
                    <w:spacing w:before="1"/>
                    <w:ind w:left="4197" w:right="4198"/>
                    <w:jc w:val="center"/>
                  </w:pPr>
                  <w:r>
                    <w:t>AUTORIZZA</w:t>
                  </w:r>
                </w:p>
                <w:p w14:paraId="7BF432D8" w14:textId="77777777" w:rsidR="00DE60FA" w:rsidRDefault="00000000">
                  <w:pPr>
                    <w:spacing w:before="116" w:line="244" w:lineRule="auto"/>
                    <w:ind w:left="103"/>
                  </w:pPr>
                  <w:r>
                    <w:t>la stazione appaltante a inviare, alla PEC o all’ indirizzo mail indicati, tutte le comunicazioni relative alla</w:t>
                  </w:r>
                  <w:bookmarkStart w:id="1" w:name="AUTORIZZA"/>
                  <w:bookmarkEnd w:id="1"/>
                  <w:r>
                    <w:t xml:space="preserve"> procedura e comunque a essa connesse.</w:t>
                  </w:r>
                </w:p>
              </w:txbxContent>
            </v:textbox>
            <w10:wrap type="topAndBottom" anchorx="page"/>
          </v:shape>
        </w:pict>
      </w:r>
    </w:p>
    <w:p w14:paraId="04CC8621" w14:textId="77777777" w:rsidR="00DE60FA" w:rsidRDefault="00DE60FA">
      <w:pPr>
        <w:spacing w:before="7"/>
        <w:rPr>
          <w:sz w:val="9"/>
        </w:rPr>
      </w:pPr>
    </w:p>
    <w:p w14:paraId="354243A8" w14:textId="77777777" w:rsidR="00DE60FA" w:rsidRDefault="00000000">
      <w:pPr>
        <w:pStyle w:val="Corpotesto"/>
        <w:spacing w:before="91"/>
        <w:ind w:left="3277" w:right="3278"/>
        <w:jc w:val="center"/>
      </w:pPr>
      <w:bookmarkStart w:id="2" w:name="ALLEGA"/>
      <w:bookmarkEnd w:id="2"/>
      <w:r>
        <w:t>ALLEGA</w:t>
      </w:r>
    </w:p>
    <w:p w14:paraId="4A2A4931" w14:textId="77777777" w:rsidR="00DE60FA" w:rsidRDefault="00000000">
      <w:pPr>
        <w:spacing w:before="119" w:line="355" w:lineRule="auto"/>
        <w:ind w:left="253" w:right="5118" w:hanging="1"/>
      </w:pPr>
      <w:r>
        <w:t>copia di un documento di identità, in corso di validità. curriculum professionale</w:t>
      </w:r>
    </w:p>
    <w:p w14:paraId="5346A960" w14:textId="77777777" w:rsidR="00DE60FA" w:rsidRDefault="00000000">
      <w:pPr>
        <w:tabs>
          <w:tab w:val="left" w:pos="4981"/>
        </w:tabs>
        <w:spacing w:line="248" w:lineRule="exact"/>
        <w:ind w:left="253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DCBA24" w14:textId="77777777" w:rsidR="00DE60FA" w:rsidRDefault="00DE60FA">
      <w:pPr>
        <w:spacing w:before="1"/>
        <w:rPr>
          <w:sz w:val="14"/>
        </w:rPr>
      </w:pPr>
    </w:p>
    <w:p w14:paraId="26DDD0FE" w14:textId="77777777" w:rsidR="00DE60FA" w:rsidRDefault="00000000">
      <w:pPr>
        <w:spacing w:before="92"/>
        <w:ind w:left="5425"/>
      </w:pPr>
      <w:r>
        <w:t>Timbro e firma leggibili</w:t>
      </w:r>
    </w:p>
    <w:p w14:paraId="26A778EA" w14:textId="77777777" w:rsidR="00DE60FA" w:rsidRDefault="00000000">
      <w:pPr>
        <w:spacing w:before="8"/>
        <w:rPr>
          <w:sz w:val="17"/>
        </w:rPr>
      </w:pPr>
      <w:r>
        <w:pict w14:anchorId="383DFABB">
          <v:shape id="_x0000_s2050" style="position:absolute;margin-left:250.35pt;margin-top:12.4pt;width:236.65pt;height:.1pt;z-index:-251636736;mso-wrap-distance-left:0;mso-wrap-distance-right:0;mso-position-horizontal-relative:page" coordorigin="5007,248" coordsize="4733,0" path="m5007,248r4732,e" filled="f" strokeweight=".15578mm">
            <v:path arrowok="t"/>
            <w10:wrap type="topAndBottom" anchorx="page"/>
          </v:shape>
        </w:pict>
      </w:r>
    </w:p>
    <w:sectPr w:rsidR="00DE60FA">
      <w:pgSz w:w="11910" w:h="16840"/>
      <w:pgMar w:top="260" w:right="880" w:bottom="960" w:left="88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F1E7" w14:textId="77777777" w:rsidR="00DB088A" w:rsidRDefault="00DB088A">
      <w:r>
        <w:separator/>
      </w:r>
    </w:p>
  </w:endnote>
  <w:endnote w:type="continuationSeparator" w:id="0">
    <w:p w14:paraId="0390E533" w14:textId="77777777" w:rsidR="00DB088A" w:rsidRDefault="00D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42A5" w14:textId="77777777" w:rsidR="00DE60FA" w:rsidRDefault="00000000">
    <w:pPr>
      <w:pStyle w:val="Corpotesto"/>
      <w:spacing w:line="14" w:lineRule="auto"/>
      <w:rPr>
        <w:b w:val="0"/>
        <w:sz w:val="14"/>
      </w:rPr>
    </w:pPr>
    <w:r>
      <w:pict w14:anchorId="52E22F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3pt;margin-top:788.15pt;width:44.3pt;height:13.05pt;z-index:-251658752;mso-position-horizontal-relative:page;mso-position-vertical-relative:page" filled="f" stroked="f">
          <v:textbox inset="0,0,0,0">
            <w:txbxContent>
              <w:p w14:paraId="7191214C" w14:textId="77777777" w:rsidR="00DE60FA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pag.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di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681C4" w14:textId="77777777" w:rsidR="00DB088A" w:rsidRDefault="00DB088A">
      <w:r>
        <w:separator/>
      </w:r>
    </w:p>
  </w:footnote>
  <w:footnote w:type="continuationSeparator" w:id="0">
    <w:p w14:paraId="43EEA448" w14:textId="77777777" w:rsidR="00DB088A" w:rsidRDefault="00DB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EDA"/>
    <w:multiLevelType w:val="hybridMultilevel"/>
    <w:tmpl w:val="F75E8906"/>
    <w:lvl w:ilvl="0" w:tplc="213E9D8A">
      <w:start w:val="3"/>
      <w:numFmt w:val="lowerLetter"/>
      <w:lvlText w:val="%1)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  <w:lang w:val="it-IT" w:eastAsia="it-IT" w:bidi="it-IT"/>
      </w:rPr>
    </w:lvl>
    <w:lvl w:ilvl="1" w:tplc="5A423336">
      <w:numFmt w:val="bullet"/>
      <w:lvlText w:val="•"/>
      <w:lvlJc w:val="left"/>
      <w:pPr>
        <w:ind w:left="971" w:hanging="303"/>
      </w:pPr>
      <w:rPr>
        <w:rFonts w:hint="default"/>
        <w:lang w:val="it-IT" w:eastAsia="it-IT" w:bidi="it-IT"/>
      </w:rPr>
    </w:lvl>
    <w:lvl w:ilvl="2" w:tplc="2398E24A">
      <w:numFmt w:val="bullet"/>
      <w:lvlText w:val="•"/>
      <w:lvlJc w:val="left"/>
      <w:pPr>
        <w:ind w:left="1823" w:hanging="303"/>
      </w:pPr>
      <w:rPr>
        <w:rFonts w:hint="default"/>
        <w:lang w:val="it-IT" w:eastAsia="it-IT" w:bidi="it-IT"/>
      </w:rPr>
    </w:lvl>
    <w:lvl w:ilvl="3" w:tplc="E7DC7F3A">
      <w:numFmt w:val="bullet"/>
      <w:lvlText w:val="•"/>
      <w:lvlJc w:val="left"/>
      <w:pPr>
        <w:ind w:left="2675" w:hanging="303"/>
      </w:pPr>
      <w:rPr>
        <w:rFonts w:hint="default"/>
        <w:lang w:val="it-IT" w:eastAsia="it-IT" w:bidi="it-IT"/>
      </w:rPr>
    </w:lvl>
    <w:lvl w:ilvl="4" w:tplc="472E20E2">
      <w:numFmt w:val="bullet"/>
      <w:lvlText w:val="•"/>
      <w:lvlJc w:val="left"/>
      <w:pPr>
        <w:ind w:left="3526" w:hanging="303"/>
      </w:pPr>
      <w:rPr>
        <w:rFonts w:hint="default"/>
        <w:lang w:val="it-IT" w:eastAsia="it-IT" w:bidi="it-IT"/>
      </w:rPr>
    </w:lvl>
    <w:lvl w:ilvl="5" w:tplc="D9869E2E">
      <w:numFmt w:val="bullet"/>
      <w:lvlText w:val="•"/>
      <w:lvlJc w:val="left"/>
      <w:pPr>
        <w:ind w:left="4378" w:hanging="303"/>
      </w:pPr>
      <w:rPr>
        <w:rFonts w:hint="default"/>
        <w:lang w:val="it-IT" w:eastAsia="it-IT" w:bidi="it-IT"/>
      </w:rPr>
    </w:lvl>
    <w:lvl w:ilvl="6" w:tplc="C8E8EE28">
      <w:numFmt w:val="bullet"/>
      <w:lvlText w:val="•"/>
      <w:lvlJc w:val="left"/>
      <w:pPr>
        <w:ind w:left="5230" w:hanging="303"/>
      </w:pPr>
      <w:rPr>
        <w:rFonts w:hint="default"/>
        <w:lang w:val="it-IT" w:eastAsia="it-IT" w:bidi="it-IT"/>
      </w:rPr>
    </w:lvl>
    <w:lvl w:ilvl="7" w:tplc="17D6BDE6">
      <w:numFmt w:val="bullet"/>
      <w:lvlText w:val="•"/>
      <w:lvlJc w:val="left"/>
      <w:pPr>
        <w:ind w:left="6081" w:hanging="303"/>
      </w:pPr>
      <w:rPr>
        <w:rFonts w:hint="default"/>
        <w:lang w:val="it-IT" w:eastAsia="it-IT" w:bidi="it-IT"/>
      </w:rPr>
    </w:lvl>
    <w:lvl w:ilvl="8" w:tplc="93689C52">
      <w:numFmt w:val="bullet"/>
      <w:lvlText w:val="•"/>
      <w:lvlJc w:val="left"/>
      <w:pPr>
        <w:ind w:left="6933" w:hanging="303"/>
      </w:pPr>
      <w:rPr>
        <w:rFonts w:hint="default"/>
        <w:lang w:val="it-IT" w:eastAsia="it-IT" w:bidi="it-IT"/>
      </w:rPr>
    </w:lvl>
  </w:abstractNum>
  <w:abstractNum w:abstractNumId="1" w15:restartNumberingAfterBreak="0">
    <w:nsid w:val="04FA0BDB"/>
    <w:multiLevelType w:val="hybridMultilevel"/>
    <w:tmpl w:val="E7487D24"/>
    <w:lvl w:ilvl="0" w:tplc="38B6FE1C">
      <w:numFmt w:val="bullet"/>
      <w:lvlText w:val="□"/>
      <w:lvlJc w:val="left"/>
      <w:pPr>
        <w:ind w:left="726" w:hanging="617"/>
      </w:pPr>
      <w:rPr>
        <w:rFonts w:ascii="Courier New" w:eastAsia="Courier New" w:hAnsi="Courier New" w:cs="Courier New" w:hint="default"/>
        <w:spacing w:val="-17"/>
        <w:w w:val="100"/>
        <w:sz w:val="24"/>
        <w:szCs w:val="24"/>
        <w:lang w:val="it-IT" w:eastAsia="it-IT" w:bidi="it-IT"/>
      </w:rPr>
    </w:lvl>
    <w:lvl w:ilvl="1" w:tplc="27540918">
      <w:numFmt w:val="bullet"/>
      <w:lvlText w:val="•"/>
      <w:lvlJc w:val="left"/>
      <w:pPr>
        <w:ind w:left="1511" w:hanging="617"/>
      </w:pPr>
      <w:rPr>
        <w:rFonts w:hint="default"/>
        <w:lang w:val="it-IT" w:eastAsia="it-IT" w:bidi="it-IT"/>
      </w:rPr>
    </w:lvl>
    <w:lvl w:ilvl="2" w:tplc="210E99F0">
      <w:numFmt w:val="bullet"/>
      <w:lvlText w:val="•"/>
      <w:lvlJc w:val="left"/>
      <w:pPr>
        <w:ind w:left="2303" w:hanging="617"/>
      </w:pPr>
      <w:rPr>
        <w:rFonts w:hint="default"/>
        <w:lang w:val="it-IT" w:eastAsia="it-IT" w:bidi="it-IT"/>
      </w:rPr>
    </w:lvl>
    <w:lvl w:ilvl="3" w:tplc="2DE633AA">
      <w:numFmt w:val="bullet"/>
      <w:lvlText w:val="•"/>
      <w:lvlJc w:val="left"/>
      <w:pPr>
        <w:ind w:left="3095" w:hanging="617"/>
      </w:pPr>
      <w:rPr>
        <w:rFonts w:hint="default"/>
        <w:lang w:val="it-IT" w:eastAsia="it-IT" w:bidi="it-IT"/>
      </w:rPr>
    </w:lvl>
    <w:lvl w:ilvl="4" w:tplc="79483B0A">
      <w:numFmt w:val="bullet"/>
      <w:lvlText w:val="•"/>
      <w:lvlJc w:val="left"/>
      <w:pPr>
        <w:ind w:left="3886" w:hanging="617"/>
      </w:pPr>
      <w:rPr>
        <w:rFonts w:hint="default"/>
        <w:lang w:val="it-IT" w:eastAsia="it-IT" w:bidi="it-IT"/>
      </w:rPr>
    </w:lvl>
    <w:lvl w:ilvl="5" w:tplc="4B8A7B6E">
      <w:numFmt w:val="bullet"/>
      <w:lvlText w:val="•"/>
      <w:lvlJc w:val="left"/>
      <w:pPr>
        <w:ind w:left="4678" w:hanging="617"/>
      </w:pPr>
      <w:rPr>
        <w:rFonts w:hint="default"/>
        <w:lang w:val="it-IT" w:eastAsia="it-IT" w:bidi="it-IT"/>
      </w:rPr>
    </w:lvl>
    <w:lvl w:ilvl="6" w:tplc="BFCEE8BC">
      <w:numFmt w:val="bullet"/>
      <w:lvlText w:val="•"/>
      <w:lvlJc w:val="left"/>
      <w:pPr>
        <w:ind w:left="5470" w:hanging="617"/>
      </w:pPr>
      <w:rPr>
        <w:rFonts w:hint="default"/>
        <w:lang w:val="it-IT" w:eastAsia="it-IT" w:bidi="it-IT"/>
      </w:rPr>
    </w:lvl>
    <w:lvl w:ilvl="7" w:tplc="0E86A8E6">
      <w:numFmt w:val="bullet"/>
      <w:lvlText w:val="•"/>
      <w:lvlJc w:val="left"/>
      <w:pPr>
        <w:ind w:left="6261" w:hanging="617"/>
      </w:pPr>
      <w:rPr>
        <w:rFonts w:hint="default"/>
        <w:lang w:val="it-IT" w:eastAsia="it-IT" w:bidi="it-IT"/>
      </w:rPr>
    </w:lvl>
    <w:lvl w:ilvl="8" w:tplc="EFF66428">
      <w:numFmt w:val="bullet"/>
      <w:lvlText w:val="•"/>
      <w:lvlJc w:val="left"/>
      <w:pPr>
        <w:ind w:left="7053" w:hanging="617"/>
      </w:pPr>
      <w:rPr>
        <w:rFonts w:hint="default"/>
        <w:lang w:val="it-IT" w:eastAsia="it-IT" w:bidi="it-IT"/>
      </w:rPr>
    </w:lvl>
  </w:abstractNum>
  <w:abstractNum w:abstractNumId="2" w15:restartNumberingAfterBreak="0">
    <w:nsid w:val="3729712F"/>
    <w:multiLevelType w:val="hybridMultilevel"/>
    <w:tmpl w:val="B06A5548"/>
    <w:lvl w:ilvl="0" w:tplc="38B858BE">
      <w:numFmt w:val="bullet"/>
      <w:lvlText w:val="□"/>
      <w:lvlJc w:val="left"/>
      <w:pPr>
        <w:ind w:left="506" w:hanging="39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CACC9D6A">
      <w:numFmt w:val="bullet"/>
      <w:lvlText w:val="•"/>
      <w:lvlJc w:val="left"/>
      <w:pPr>
        <w:ind w:left="1313" w:hanging="396"/>
      </w:pPr>
      <w:rPr>
        <w:rFonts w:hint="default"/>
        <w:lang w:val="it-IT" w:eastAsia="it-IT" w:bidi="it-IT"/>
      </w:rPr>
    </w:lvl>
    <w:lvl w:ilvl="2" w:tplc="94CE253C">
      <w:numFmt w:val="bullet"/>
      <w:lvlText w:val="•"/>
      <w:lvlJc w:val="left"/>
      <w:pPr>
        <w:ind w:left="2127" w:hanging="396"/>
      </w:pPr>
      <w:rPr>
        <w:rFonts w:hint="default"/>
        <w:lang w:val="it-IT" w:eastAsia="it-IT" w:bidi="it-IT"/>
      </w:rPr>
    </w:lvl>
    <w:lvl w:ilvl="3" w:tplc="B5D08EFC">
      <w:numFmt w:val="bullet"/>
      <w:lvlText w:val="•"/>
      <w:lvlJc w:val="left"/>
      <w:pPr>
        <w:ind w:left="2941" w:hanging="396"/>
      </w:pPr>
      <w:rPr>
        <w:rFonts w:hint="default"/>
        <w:lang w:val="it-IT" w:eastAsia="it-IT" w:bidi="it-IT"/>
      </w:rPr>
    </w:lvl>
    <w:lvl w:ilvl="4" w:tplc="F12A80FA">
      <w:numFmt w:val="bullet"/>
      <w:lvlText w:val="•"/>
      <w:lvlJc w:val="left"/>
      <w:pPr>
        <w:ind w:left="3754" w:hanging="396"/>
      </w:pPr>
      <w:rPr>
        <w:rFonts w:hint="default"/>
        <w:lang w:val="it-IT" w:eastAsia="it-IT" w:bidi="it-IT"/>
      </w:rPr>
    </w:lvl>
    <w:lvl w:ilvl="5" w:tplc="6936BA08">
      <w:numFmt w:val="bullet"/>
      <w:lvlText w:val="•"/>
      <w:lvlJc w:val="left"/>
      <w:pPr>
        <w:ind w:left="4568" w:hanging="396"/>
      </w:pPr>
      <w:rPr>
        <w:rFonts w:hint="default"/>
        <w:lang w:val="it-IT" w:eastAsia="it-IT" w:bidi="it-IT"/>
      </w:rPr>
    </w:lvl>
    <w:lvl w:ilvl="6" w:tplc="34C243DC">
      <w:numFmt w:val="bullet"/>
      <w:lvlText w:val="•"/>
      <w:lvlJc w:val="left"/>
      <w:pPr>
        <w:ind w:left="5382" w:hanging="396"/>
      </w:pPr>
      <w:rPr>
        <w:rFonts w:hint="default"/>
        <w:lang w:val="it-IT" w:eastAsia="it-IT" w:bidi="it-IT"/>
      </w:rPr>
    </w:lvl>
    <w:lvl w:ilvl="7" w:tplc="ADD07C30">
      <w:numFmt w:val="bullet"/>
      <w:lvlText w:val="•"/>
      <w:lvlJc w:val="left"/>
      <w:pPr>
        <w:ind w:left="6195" w:hanging="396"/>
      </w:pPr>
      <w:rPr>
        <w:rFonts w:hint="default"/>
        <w:lang w:val="it-IT" w:eastAsia="it-IT" w:bidi="it-IT"/>
      </w:rPr>
    </w:lvl>
    <w:lvl w:ilvl="8" w:tplc="E418186E">
      <w:numFmt w:val="bullet"/>
      <w:lvlText w:val="•"/>
      <w:lvlJc w:val="left"/>
      <w:pPr>
        <w:ind w:left="7009" w:hanging="396"/>
      </w:pPr>
      <w:rPr>
        <w:rFonts w:hint="default"/>
        <w:lang w:val="it-IT" w:eastAsia="it-IT" w:bidi="it-IT"/>
      </w:rPr>
    </w:lvl>
  </w:abstractNum>
  <w:abstractNum w:abstractNumId="3" w15:restartNumberingAfterBreak="0">
    <w:nsid w:val="39F06BC9"/>
    <w:multiLevelType w:val="hybridMultilevel"/>
    <w:tmpl w:val="B12085E4"/>
    <w:lvl w:ilvl="0" w:tplc="DBAE454C">
      <w:numFmt w:val="bullet"/>
      <w:lvlText w:val="□"/>
      <w:lvlJc w:val="left"/>
      <w:pPr>
        <w:ind w:left="506" w:hanging="39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FC9233E6">
      <w:numFmt w:val="bullet"/>
      <w:lvlText w:val="•"/>
      <w:lvlJc w:val="left"/>
      <w:pPr>
        <w:ind w:left="1313" w:hanging="396"/>
      </w:pPr>
      <w:rPr>
        <w:rFonts w:hint="default"/>
        <w:lang w:val="it-IT" w:eastAsia="it-IT" w:bidi="it-IT"/>
      </w:rPr>
    </w:lvl>
    <w:lvl w:ilvl="2" w:tplc="64CC3DCA">
      <w:numFmt w:val="bullet"/>
      <w:lvlText w:val="•"/>
      <w:lvlJc w:val="left"/>
      <w:pPr>
        <w:ind w:left="2127" w:hanging="396"/>
      </w:pPr>
      <w:rPr>
        <w:rFonts w:hint="default"/>
        <w:lang w:val="it-IT" w:eastAsia="it-IT" w:bidi="it-IT"/>
      </w:rPr>
    </w:lvl>
    <w:lvl w:ilvl="3" w:tplc="B986EDFC">
      <w:numFmt w:val="bullet"/>
      <w:lvlText w:val="•"/>
      <w:lvlJc w:val="left"/>
      <w:pPr>
        <w:ind w:left="2941" w:hanging="396"/>
      </w:pPr>
      <w:rPr>
        <w:rFonts w:hint="default"/>
        <w:lang w:val="it-IT" w:eastAsia="it-IT" w:bidi="it-IT"/>
      </w:rPr>
    </w:lvl>
    <w:lvl w:ilvl="4" w:tplc="9B128694">
      <w:numFmt w:val="bullet"/>
      <w:lvlText w:val="•"/>
      <w:lvlJc w:val="left"/>
      <w:pPr>
        <w:ind w:left="3754" w:hanging="396"/>
      </w:pPr>
      <w:rPr>
        <w:rFonts w:hint="default"/>
        <w:lang w:val="it-IT" w:eastAsia="it-IT" w:bidi="it-IT"/>
      </w:rPr>
    </w:lvl>
    <w:lvl w:ilvl="5" w:tplc="5F22F184">
      <w:numFmt w:val="bullet"/>
      <w:lvlText w:val="•"/>
      <w:lvlJc w:val="left"/>
      <w:pPr>
        <w:ind w:left="4568" w:hanging="396"/>
      </w:pPr>
      <w:rPr>
        <w:rFonts w:hint="default"/>
        <w:lang w:val="it-IT" w:eastAsia="it-IT" w:bidi="it-IT"/>
      </w:rPr>
    </w:lvl>
    <w:lvl w:ilvl="6" w:tplc="F8348622">
      <w:numFmt w:val="bullet"/>
      <w:lvlText w:val="•"/>
      <w:lvlJc w:val="left"/>
      <w:pPr>
        <w:ind w:left="5382" w:hanging="396"/>
      </w:pPr>
      <w:rPr>
        <w:rFonts w:hint="default"/>
        <w:lang w:val="it-IT" w:eastAsia="it-IT" w:bidi="it-IT"/>
      </w:rPr>
    </w:lvl>
    <w:lvl w:ilvl="7" w:tplc="2E7A7458">
      <w:numFmt w:val="bullet"/>
      <w:lvlText w:val="•"/>
      <w:lvlJc w:val="left"/>
      <w:pPr>
        <w:ind w:left="6195" w:hanging="396"/>
      </w:pPr>
      <w:rPr>
        <w:rFonts w:hint="default"/>
        <w:lang w:val="it-IT" w:eastAsia="it-IT" w:bidi="it-IT"/>
      </w:rPr>
    </w:lvl>
    <w:lvl w:ilvl="8" w:tplc="BA281822">
      <w:numFmt w:val="bullet"/>
      <w:lvlText w:val="•"/>
      <w:lvlJc w:val="left"/>
      <w:pPr>
        <w:ind w:left="7009" w:hanging="396"/>
      </w:pPr>
      <w:rPr>
        <w:rFonts w:hint="default"/>
        <w:lang w:val="it-IT" w:eastAsia="it-IT" w:bidi="it-IT"/>
      </w:rPr>
    </w:lvl>
  </w:abstractNum>
  <w:abstractNum w:abstractNumId="4" w15:restartNumberingAfterBreak="0">
    <w:nsid w:val="5220631B"/>
    <w:multiLevelType w:val="hybridMultilevel"/>
    <w:tmpl w:val="84FE8652"/>
    <w:lvl w:ilvl="0" w:tplc="57A6E31C">
      <w:start w:val="2"/>
      <w:numFmt w:val="decimal"/>
      <w:lvlText w:val="%1."/>
      <w:lvlJc w:val="left"/>
      <w:pPr>
        <w:ind w:left="110" w:hanging="298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  <w:lang w:val="it-IT" w:eastAsia="it-IT" w:bidi="it-IT"/>
      </w:rPr>
    </w:lvl>
    <w:lvl w:ilvl="1" w:tplc="5628D4EC">
      <w:numFmt w:val="bullet"/>
      <w:lvlText w:val="•"/>
      <w:lvlJc w:val="left"/>
      <w:pPr>
        <w:ind w:left="971" w:hanging="298"/>
      </w:pPr>
      <w:rPr>
        <w:rFonts w:hint="default"/>
        <w:lang w:val="it-IT" w:eastAsia="it-IT" w:bidi="it-IT"/>
      </w:rPr>
    </w:lvl>
    <w:lvl w:ilvl="2" w:tplc="F274FB3C">
      <w:numFmt w:val="bullet"/>
      <w:lvlText w:val="•"/>
      <w:lvlJc w:val="left"/>
      <w:pPr>
        <w:ind w:left="1823" w:hanging="298"/>
      </w:pPr>
      <w:rPr>
        <w:rFonts w:hint="default"/>
        <w:lang w:val="it-IT" w:eastAsia="it-IT" w:bidi="it-IT"/>
      </w:rPr>
    </w:lvl>
    <w:lvl w:ilvl="3" w:tplc="D1DA24CE">
      <w:numFmt w:val="bullet"/>
      <w:lvlText w:val="•"/>
      <w:lvlJc w:val="left"/>
      <w:pPr>
        <w:ind w:left="2675" w:hanging="298"/>
      </w:pPr>
      <w:rPr>
        <w:rFonts w:hint="default"/>
        <w:lang w:val="it-IT" w:eastAsia="it-IT" w:bidi="it-IT"/>
      </w:rPr>
    </w:lvl>
    <w:lvl w:ilvl="4" w:tplc="7BE80D22">
      <w:numFmt w:val="bullet"/>
      <w:lvlText w:val="•"/>
      <w:lvlJc w:val="left"/>
      <w:pPr>
        <w:ind w:left="3526" w:hanging="298"/>
      </w:pPr>
      <w:rPr>
        <w:rFonts w:hint="default"/>
        <w:lang w:val="it-IT" w:eastAsia="it-IT" w:bidi="it-IT"/>
      </w:rPr>
    </w:lvl>
    <w:lvl w:ilvl="5" w:tplc="27F42194">
      <w:numFmt w:val="bullet"/>
      <w:lvlText w:val="•"/>
      <w:lvlJc w:val="left"/>
      <w:pPr>
        <w:ind w:left="4378" w:hanging="298"/>
      </w:pPr>
      <w:rPr>
        <w:rFonts w:hint="default"/>
        <w:lang w:val="it-IT" w:eastAsia="it-IT" w:bidi="it-IT"/>
      </w:rPr>
    </w:lvl>
    <w:lvl w:ilvl="6" w:tplc="75ACC0BE">
      <w:numFmt w:val="bullet"/>
      <w:lvlText w:val="•"/>
      <w:lvlJc w:val="left"/>
      <w:pPr>
        <w:ind w:left="5230" w:hanging="298"/>
      </w:pPr>
      <w:rPr>
        <w:rFonts w:hint="default"/>
        <w:lang w:val="it-IT" w:eastAsia="it-IT" w:bidi="it-IT"/>
      </w:rPr>
    </w:lvl>
    <w:lvl w:ilvl="7" w:tplc="DAA45E86">
      <w:numFmt w:val="bullet"/>
      <w:lvlText w:val="•"/>
      <w:lvlJc w:val="left"/>
      <w:pPr>
        <w:ind w:left="6081" w:hanging="298"/>
      </w:pPr>
      <w:rPr>
        <w:rFonts w:hint="default"/>
        <w:lang w:val="it-IT" w:eastAsia="it-IT" w:bidi="it-IT"/>
      </w:rPr>
    </w:lvl>
    <w:lvl w:ilvl="8" w:tplc="A01828D2">
      <w:numFmt w:val="bullet"/>
      <w:lvlText w:val="•"/>
      <w:lvlJc w:val="left"/>
      <w:pPr>
        <w:ind w:left="6933" w:hanging="298"/>
      </w:pPr>
      <w:rPr>
        <w:rFonts w:hint="default"/>
        <w:lang w:val="it-IT" w:eastAsia="it-IT" w:bidi="it-IT"/>
      </w:rPr>
    </w:lvl>
  </w:abstractNum>
  <w:num w:numId="1" w16cid:durableId="1215699257">
    <w:abstractNumId w:val="2"/>
  </w:num>
  <w:num w:numId="2" w16cid:durableId="971060217">
    <w:abstractNumId w:val="3"/>
  </w:num>
  <w:num w:numId="3" w16cid:durableId="1642034555">
    <w:abstractNumId w:val="1"/>
  </w:num>
  <w:num w:numId="4" w16cid:durableId="926037567">
    <w:abstractNumId w:val="4"/>
  </w:num>
  <w:num w:numId="5" w16cid:durableId="5055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0FA"/>
    <w:rsid w:val="008D523E"/>
    <w:rsid w:val="00DB088A"/>
    <w:rsid w:val="00D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68021E9A"/>
  <w15:docId w15:val="{37BF1C20-4805-4E66-A1C9-D7457732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creator>MVitali</dc:creator>
  <cp:lastModifiedBy>comune statte</cp:lastModifiedBy>
  <cp:revision>2</cp:revision>
  <dcterms:created xsi:type="dcterms:W3CDTF">2024-04-11T09:37:00Z</dcterms:created>
  <dcterms:modified xsi:type="dcterms:W3CDTF">2024-04-11T09:38:00Z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2024-04-11T00:00:00Z</vt:filetime>
  </property>
</Properties>
</file>